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44334" w14:textId="77777777" w:rsidR="00093952" w:rsidRPr="00DC65B0" w:rsidRDefault="00093952" w:rsidP="00AB111A">
      <w:pPr>
        <w:pStyle w:val="Title"/>
        <w:rPr>
          <w:sz w:val="40"/>
          <w:szCs w:val="40"/>
        </w:rPr>
      </w:pPr>
      <w:r w:rsidRPr="00DC65B0">
        <w:rPr>
          <w:sz w:val="40"/>
          <w:szCs w:val="40"/>
        </w:rPr>
        <w:t>Progressive Employment – Assessment Practices for Upskilling/Backfilling Individuals Within Career Pathways</w:t>
      </w:r>
    </w:p>
    <w:p w14:paraId="34AB197E" w14:textId="77777777" w:rsidR="00093952" w:rsidRDefault="00093952" w:rsidP="00843217">
      <w:pPr>
        <w:rPr>
          <w:i/>
        </w:rPr>
      </w:pPr>
    </w:p>
    <w:p w14:paraId="6856516E" w14:textId="25EA9D8E" w:rsidR="00843217" w:rsidRPr="00D1451A" w:rsidRDefault="00843217" w:rsidP="0070413F">
      <w:pPr>
        <w:pStyle w:val="Subtitle"/>
      </w:pPr>
      <w:r w:rsidRPr="00D1451A">
        <w:t xml:space="preserve">How can the Progressive Employment </w:t>
      </w:r>
      <w:r w:rsidR="003F7739" w:rsidRPr="00D1451A">
        <w:t>m</w:t>
      </w:r>
      <w:r w:rsidRPr="00D1451A">
        <w:t>odel be used</w:t>
      </w:r>
      <w:r w:rsidR="003F7739" w:rsidRPr="00D1451A">
        <w:t xml:space="preserve"> as an assessment tool </w:t>
      </w:r>
      <w:r w:rsidRPr="00D1451A">
        <w:t>to support career pathways advancement</w:t>
      </w:r>
      <w:r w:rsidR="003F7739" w:rsidRPr="00D1451A">
        <w:t xml:space="preserve"> </w:t>
      </w:r>
      <w:r w:rsidRPr="00D1451A">
        <w:t xml:space="preserve">and also meet the needs of business? </w:t>
      </w:r>
    </w:p>
    <w:p w14:paraId="150387B7" w14:textId="3486DD8B" w:rsidR="00DC65B0" w:rsidRDefault="00DC65B0" w:rsidP="00345625">
      <w:pPr>
        <w:rPr>
          <w:rFonts w:ascii="Times" w:hAnsi="Times"/>
        </w:rPr>
      </w:pPr>
      <w:r w:rsidRPr="001502FE">
        <w:rPr>
          <w:rFonts w:ascii="Times" w:hAnsi="Times"/>
        </w:rPr>
        <w:t xml:space="preserve">Janet </w:t>
      </w:r>
      <w:proofErr w:type="spellStart"/>
      <w:r w:rsidRPr="001502FE">
        <w:rPr>
          <w:rFonts w:ascii="Times" w:hAnsi="Times"/>
        </w:rPr>
        <w:t>Drudik</w:t>
      </w:r>
      <w:proofErr w:type="spellEnd"/>
      <w:r w:rsidRPr="001502FE">
        <w:rPr>
          <w:rFonts w:ascii="Times" w:hAnsi="Times"/>
        </w:rPr>
        <w:t>, MS, CRC</w:t>
      </w:r>
      <w:r>
        <w:rPr>
          <w:rFonts w:ascii="Times" w:hAnsi="Times"/>
        </w:rPr>
        <w:t>, Nebraska Vocational Rehabilitation</w:t>
      </w:r>
    </w:p>
    <w:p w14:paraId="34EDEFEB" w14:textId="259F3D00" w:rsidR="00DC65B0" w:rsidRDefault="00DC65B0" w:rsidP="00345625">
      <w:r>
        <w:t>Kelly Haines, MA, Institute for Community Inclusion, University of Massachusetts Boston</w:t>
      </w:r>
    </w:p>
    <w:p w14:paraId="68F3E2C4" w14:textId="6F4F7B20" w:rsidR="00DC65B0" w:rsidRDefault="00DC65B0" w:rsidP="00345625"/>
    <w:p w14:paraId="5733797A" w14:textId="77777777" w:rsidR="00DC65B0" w:rsidRDefault="00DC65B0" w:rsidP="00345625"/>
    <w:p w14:paraId="0F368A04" w14:textId="3DE670F3" w:rsidR="00DC65B0" w:rsidRPr="00DC65B0" w:rsidRDefault="00DC65B0" w:rsidP="00345625">
      <w:pPr>
        <w:rPr>
          <w:b/>
          <w:bCs/>
        </w:rPr>
      </w:pPr>
      <w:r w:rsidRPr="00DC65B0">
        <w:rPr>
          <w:b/>
          <w:bCs/>
        </w:rPr>
        <w:t xml:space="preserve">Presentation Abstract: </w:t>
      </w:r>
    </w:p>
    <w:p w14:paraId="0CC15D47" w14:textId="376AE476" w:rsidR="00520426" w:rsidRDefault="008E54F0" w:rsidP="00520426">
      <w:pPr>
        <w:pStyle w:val="NormalWeb"/>
        <w:spacing w:before="0" w:beforeAutospacing="0" w:after="150" w:afterAutospacing="0"/>
      </w:pPr>
      <w:r w:rsidRPr="00D1451A">
        <w:t xml:space="preserve">In this presentation we will describe the PE model as a strategy for conducting vocational evaluation and assessment in a work-based setting. We will discuss how this tool can meet the needs of both jobseekers and business as a dual-customer strategy, and promote advancement along career pathways in high-growth/high-demand industries. </w:t>
      </w:r>
    </w:p>
    <w:p w14:paraId="1ACB53F1" w14:textId="67C98B2A" w:rsidR="00430CC9" w:rsidRPr="00D1451A" w:rsidRDefault="00430CC9" w:rsidP="00520426">
      <w:pPr>
        <w:pStyle w:val="NormalWeb"/>
        <w:spacing w:before="0" w:beforeAutospacing="0" w:after="150" w:afterAutospacing="0"/>
      </w:pPr>
      <w:r w:rsidRPr="00430CC9">
        <w:rPr>
          <w:b/>
          <w:bCs/>
        </w:rPr>
        <w:t xml:space="preserve">Presentation Link: </w:t>
      </w:r>
      <w:hyperlink r:id="rId7" w:history="1">
        <w:r w:rsidRPr="00B5065B">
          <w:rPr>
            <w:rStyle w:val="Hyperlink"/>
          </w:rPr>
          <w:t>https://prezi.com/gjjyo1u4hyk5/?token=fca969ad377763b39258c5b74261ba122d11a7fb46a8da73619be1370d046f18&amp;utm_campaign=share&amp;utm_medium=copy</w:t>
        </w:r>
      </w:hyperlink>
      <w:r>
        <w:t xml:space="preserve"> </w:t>
      </w:r>
    </w:p>
    <w:p w14:paraId="2BD09A7A" w14:textId="77777777" w:rsidR="008E54F0" w:rsidRPr="00D1451A" w:rsidRDefault="008E54F0" w:rsidP="00345625"/>
    <w:p w14:paraId="7841917D" w14:textId="6AF3BB94" w:rsidR="008E54F0" w:rsidRPr="00D1451A" w:rsidRDefault="009206B4" w:rsidP="00345625">
      <w:pPr>
        <w:rPr>
          <w:b/>
          <w:bCs/>
        </w:rPr>
      </w:pPr>
      <w:r w:rsidRPr="00D1451A">
        <w:rPr>
          <w:b/>
          <w:bCs/>
        </w:rPr>
        <w:t xml:space="preserve">Presentation </w:t>
      </w:r>
      <w:r w:rsidR="008E54F0" w:rsidRPr="00D1451A">
        <w:rPr>
          <w:b/>
          <w:bCs/>
        </w:rPr>
        <w:t xml:space="preserve">Narrative: </w:t>
      </w:r>
    </w:p>
    <w:p w14:paraId="46D1FA0D" w14:textId="58704608" w:rsidR="00EF7CF1" w:rsidRPr="00D1451A" w:rsidRDefault="00EF7CF1" w:rsidP="00EF7CF1">
      <w:pPr>
        <w:pStyle w:val="Heading1"/>
        <w:rPr>
          <w:rFonts w:ascii="Times New Roman" w:eastAsia="Times New Roman" w:hAnsi="Times New Roman" w:cs="Times New Roman"/>
        </w:rPr>
      </w:pPr>
      <w:r w:rsidRPr="00D1451A">
        <w:rPr>
          <w:rFonts w:ascii="Times New Roman" w:eastAsia="Times New Roman" w:hAnsi="Times New Roman" w:cs="Times New Roman"/>
        </w:rPr>
        <w:t>Introduction</w:t>
      </w:r>
    </w:p>
    <w:p w14:paraId="6823C3FF" w14:textId="514768A2" w:rsidR="008C4AC0" w:rsidRPr="00D1451A" w:rsidRDefault="0070413F" w:rsidP="00345625">
      <w:r w:rsidRPr="00D1451A">
        <w:t xml:space="preserve">To support individuals in exploring new career clusters or pathways within a targeted industry or sector, Nebraska VR uses the Progressive Employment model. </w:t>
      </w:r>
      <w:r w:rsidR="00345625" w:rsidRPr="00D1451A">
        <w:t xml:space="preserve">Vocational Rehabilitation programs have typically focused on services and supports often leading to entry-level positions rather than mid-level or </w:t>
      </w:r>
      <w:r w:rsidR="00B83911" w:rsidRPr="00D1451A">
        <w:t>high-quality</w:t>
      </w:r>
      <w:r w:rsidR="00345625" w:rsidRPr="00D1451A">
        <w:t xml:space="preserve"> occupations. </w:t>
      </w:r>
      <w:r w:rsidR="008C4AC0" w:rsidRPr="00D1451A">
        <w:t xml:space="preserve">Nebraska Vocational Rehabilitation’s </w:t>
      </w:r>
      <w:r w:rsidR="00345625" w:rsidRPr="00D1451A">
        <w:t>Career Pathways Advancement Project</w:t>
      </w:r>
      <w:r w:rsidR="005F05BF" w:rsidRPr="00D1451A">
        <w:t xml:space="preserve"> (CPAP)</w:t>
      </w:r>
      <w:r w:rsidR="00345625" w:rsidRPr="00D1451A">
        <w:t xml:space="preserve"> uses an “upskill/backfill” approach to help individuals with disabilities gain credentials necessary to advance into jobs with better wages and more employer-provided benefits.</w:t>
      </w:r>
      <w:r w:rsidR="00B83911" w:rsidRPr="00D1451A">
        <w:t xml:space="preserve"> Many individuals </w:t>
      </w:r>
      <w:r w:rsidR="00B87613" w:rsidRPr="00D1451A">
        <w:t>want</w:t>
      </w:r>
      <w:r w:rsidR="00843217" w:rsidRPr="00D1451A">
        <w:t>ing</w:t>
      </w:r>
      <w:r w:rsidR="00B87613" w:rsidRPr="00D1451A">
        <w:t xml:space="preserve"> to</w:t>
      </w:r>
      <w:r w:rsidR="00B83911" w:rsidRPr="00D1451A">
        <w:t xml:space="preserve"> advance in their careers benefit from work-based learning experiences as a vocational evaluation and assessment tool. </w:t>
      </w:r>
    </w:p>
    <w:p w14:paraId="0B915AB5" w14:textId="625183CE" w:rsidR="00EF7CF1" w:rsidRPr="00D1451A" w:rsidRDefault="00EF7CF1" w:rsidP="00345625"/>
    <w:p w14:paraId="6C3A5C8F" w14:textId="5ED536E1" w:rsidR="00EF7CF1" w:rsidRPr="00D1451A" w:rsidRDefault="009206B4" w:rsidP="009206B4">
      <w:pPr>
        <w:pStyle w:val="Heading1"/>
        <w:rPr>
          <w:rFonts w:ascii="Times New Roman" w:hAnsi="Times New Roman" w:cs="Times New Roman"/>
        </w:rPr>
      </w:pPr>
      <w:r w:rsidRPr="00D1451A">
        <w:rPr>
          <w:rFonts w:ascii="Times New Roman" w:hAnsi="Times New Roman" w:cs="Times New Roman"/>
        </w:rPr>
        <w:t xml:space="preserve">Overview of the </w:t>
      </w:r>
      <w:r w:rsidR="0070413F">
        <w:rPr>
          <w:rFonts w:ascii="Times New Roman" w:hAnsi="Times New Roman" w:cs="Times New Roman"/>
        </w:rPr>
        <w:t xml:space="preserve">Progressive Employment </w:t>
      </w:r>
      <w:r w:rsidRPr="00D1451A">
        <w:rPr>
          <w:rFonts w:ascii="Times New Roman" w:hAnsi="Times New Roman" w:cs="Times New Roman"/>
        </w:rPr>
        <w:t>Model</w:t>
      </w:r>
    </w:p>
    <w:p w14:paraId="5C968094" w14:textId="4BEA89AA" w:rsidR="00345625" w:rsidRPr="00D1451A" w:rsidRDefault="00B83911" w:rsidP="00345625">
      <w:r w:rsidRPr="00D1451A">
        <w:t xml:space="preserve"> </w:t>
      </w:r>
    </w:p>
    <w:p w14:paraId="1B1E180B" w14:textId="163C43EE" w:rsidR="009206B4" w:rsidRPr="00D1451A" w:rsidRDefault="009206B4" w:rsidP="009206B4">
      <w:pPr>
        <w:pStyle w:val="Heading2"/>
        <w:rPr>
          <w:rFonts w:ascii="Times New Roman" w:eastAsia="Times New Roman" w:hAnsi="Times New Roman" w:cs="Times New Roman"/>
        </w:rPr>
      </w:pPr>
      <w:r w:rsidRPr="00D1451A">
        <w:rPr>
          <w:rFonts w:ascii="Times New Roman" w:eastAsia="Times New Roman" w:hAnsi="Times New Roman" w:cs="Times New Roman"/>
        </w:rPr>
        <w:t>History</w:t>
      </w:r>
    </w:p>
    <w:p w14:paraId="14CF8C41" w14:textId="0FCEFC08" w:rsidR="00B83911" w:rsidRPr="00D1451A" w:rsidRDefault="009206B4" w:rsidP="00712D28">
      <w:r w:rsidRPr="00D1451A">
        <w:t xml:space="preserve">The PE model originated in Vermont in 2009 as a way to engage jobseekers with disabilities and significant barriers to employment in  low-risk / no-risk work-based learning experiences to build confidence and gain momentum toward employment.  In 2012, the Institute for Community Inclusion at the University of Massachusetts Boston received a federal grant from the National Institute on Disability, Independent Living, and Rehabilitation Research to study the emerging model and replicate it in other states, including Nebraska, Maine, and Oregon. </w:t>
      </w:r>
    </w:p>
    <w:p w14:paraId="448FBFD5" w14:textId="2106C067" w:rsidR="009206B4" w:rsidRPr="00D1451A" w:rsidRDefault="009206B4" w:rsidP="00712D28"/>
    <w:p w14:paraId="1B0FF913" w14:textId="693DCAAC" w:rsidR="009206B4" w:rsidRPr="00D1451A" w:rsidRDefault="009206B4" w:rsidP="009206B4">
      <w:pPr>
        <w:pStyle w:val="Heading2"/>
        <w:rPr>
          <w:rFonts w:ascii="Times New Roman" w:eastAsia="Times New Roman" w:hAnsi="Times New Roman" w:cs="Times New Roman"/>
        </w:rPr>
      </w:pPr>
      <w:r w:rsidRPr="00D1451A">
        <w:rPr>
          <w:rFonts w:ascii="Times New Roman" w:eastAsia="Times New Roman" w:hAnsi="Times New Roman" w:cs="Times New Roman"/>
        </w:rPr>
        <w:lastRenderedPageBreak/>
        <w:t>Key Model Components</w:t>
      </w:r>
    </w:p>
    <w:p w14:paraId="7FB01CCA" w14:textId="77777777" w:rsidR="009206B4" w:rsidRPr="00D1451A" w:rsidRDefault="009206B4" w:rsidP="009206B4">
      <w:r w:rsidRPr="00D1451A">
        <w:t>The Progressive Employment (PE) model is a dual-customer approach designed to meet the needs of both jobseekers and businesses and has demonstrated potential to have a positive impact on employment outcomes for persons with the most significant disabilities and multiple barriers to employment. The PE model uses work-based learning strategies to meet the needs of both the employer and the jobseeker with a disability while minimizing the risks for both parties. Elements of the model include early jobseeker engagement in work environments (everyone is ready for something), a strong team approach, and VR-provided short-term liability insurance.</w:t>
      </w:r>
    </w:p>
    <w:p w14:paraId="13FE2EF6" w14:textId="02951E6D" w:rsidR="009206B4" w:rsidRPr="00D1451A" w:rsidRDefault="009206B4" w:rsidP="00712D28"/>
    <w:p w14:paraId="56BF251C" w14:textId="51927093" w:rsidR="009206B4" w:rsidRPr="00D1451A" w:rsidRDefault="009206B4" w:rsidP="009206B4">
      <w:pPr>
        <w:pStyle w:val="Caption"/>
        <w:keepNext/>
        <w:rPr>
          <w:rFonts w:ascii="Times New Roman" w:hAnsi="Times New Roman" w:cs="Times New Roman"/>
        </w:rPr>
      </w:pPr>
      <w:r w:rsidRPr="00D1451A">
        <w:rPr>
          <w:rFonts w:ascii="Times New Roman" w:hAnsi="Times New Roman" w:cs="Times New Roman"/>
        </w:rPr>
        <w:t xml:space="preserve">Figure </w:t>
      </w:r>
      <w:r w:rsidR="006C609C">
        <w:rPr>
          <w:rFonts w:ascii="Times New Roman" w:hAnsi="Times New Roman" w:cs="Times New Roman"/>
        </w:rPr>
        <w:fldChar w:fldCharType="begin"/>
      </w:r>
      <w:r w:rsidR="006C609C">
        <w:rPr>
          <w:rFonts w:ascii="Times New Roman" w:hAnsi="Times New Roman" w:cs="Times New Roman"/>
        </w:rPr>
        <w:instrText xml:space="preserve"> SEQ Figure \* ARABIC </w:instrText>
      </w:r>
      <w:r w:rsidR="006C609C">
        <w:rPr>
          <w:rFonts w:ascii="Times New Roman" w:hAnsi="Times New Roman" w:cs="Times New Roman"/>
        </w:rPr>
        <w:fldChar w:fldCharType="separate"/>
      </w:r>
      <w:r w:rsidR="006C609C">
        <w:rPr>
          <w:rFonts w:ascii="Times New Roman" w:hAnsi="Times New Roman" w:cs="Times New Roman"/>
          <w:noProof/>
        </w:rPr>
        <w:t>1</w:t>
      </w:r>
      <w:r w:rsidR="006C609C">
        <w:rPr>
          <w:rFonts w:ascii="Times New Roman" w:hAnsi="Times New Roman" w:cs="Times New Roman"/>
        </w:rPr>
        <w:fldChar w:fldCharType="end"/>
      </w:r>
      <w:r w:rsidRPr="00D1451A">
        <w:rPr>
          <w:rFonts w:ascii="Times New Roman" w:hAnsi="Times New Roman" w:cs="Times New Roman"/>
        </w:rPr>
        <w:t>. Progressive Employment Model Components</w:t>
      </w:r>
    </w:p>
    <w:p w14:paraId="2D4A3CF3" w14:textId="77777777" w:rsidR="009206B4" w:rsidRPr="00D1451A" w:rsidRDefault="009206B4" w:rsidP="009206B4">
      <w:pPr>
        <w:keepNext/>
      </w:pPr>
      <w:r w:rsidRPr="00D1451A">
        <w:rPr>
          <w:noProof/>
        </w:rPr>
        <w:drawing>
          <wp:inline distT="0" distB="0" distL="0" distR="0" wp14:anchorId="49C69B32" wp14:editId="3B550BF1">
            <wp:extent cx="5943600" cy="2334259"/>
            <wp:effectExtent l="25400" t="0" r="127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D737356" w14:textId="77777777" w:rsidR="009206B4" w:rsidRPr="00D1451A" w:rsidRDefault="009206B4" w:rsidP="009206B4">
      <w:pPr>
        <w:pStyle w:val="Heading2"/>
        <w:rPr>
          <w:rFonts w:ascii="Times New Roman" w:eastAsia="Times New Roman" w:hAnsi="Times New Roman" w:cs="Times New Roman"/>
        </w:rPr>
      </w:pPr>
    </w:p>
    <w:p w14:paraId="046FBA23" w14:textId="3F71D7E0" w:rsidR="009206B4" w:rsidRPr="00D1451A" w:rsidRDefault="009206B4" w:rsidP="00DF6783">
      <w:pPr>
        <w:pStyle w:val="Heading3"/>
        <w:rPr>
          <w:rFonts w:eastAsia="Times New Roman"/>
        </w:rPr>
      </w:pPr>
      <w:r w:rsidRPr="00D1451A">
        <w:rPr>
          <w:rFonts w:eastAsia="Times New Roman"/>
        </w:rPr>
        <w:t>Adoption in Nebraska</w:t>
      </w:r>
    </w:p>
    <w:p w14:paraId="79444EF6" w14:textId="3D237DB6" w:rsidR="00712D28" w:rsidRPr="00D1451A" w:rsidRDefault="003F7739" w:rsidP="00712D28">
      <w:r w:rsidRPr="00D1451A">
        <w:t xml:space="preserve">Nebraska </w:t>
      </w:r>
      <w:r w:rsidR="00B83911" w:rsidRPr="00D1451A">
        <w:t xml:space="preserve">VR </w:t>
      </w:r>
      <w:r w:rsidR="009614D2" w:rsidRPr="00D1451A">
        <w:t xml:space="preserve">provided PE services to over </w:t>
      </w:r>
      <w:r w:rsidR="0070413F">
        <w:t>10</w:t>
      </w:r>
      <w:r w:rsidR="003A2BD5" w:rsidRPr="00D1451A">
        <w:t>00</w:t>
      </w:r>
      <w:r w:rsidR="009614D2" w:rsidRPr="00D1451A">
        <w:t xml:space="preserve"> VR customers</w:t>
      </w:r>
      <w:r w:rsidR="003A2BD5" w:rsidRPr="00D1451A">
        <w:t xml:space="preserve"> </w:t>
      </w:r>
      <w:r w:rsidR="0070413F">
        <w:t>since 2015</w:t>
      </w:r>
      <w:r w:rsidR="003A2BD5" w:rsidRPr="00D1451A">
        <w:t xml:space="preserve">, </w:t>
      </w:r>
      <w:r w:rsidR="009614D2" w:rsidRPr="00D1451A">
        <w:t xml:space="preserve">and has fully integrated this model as a complement to traditional vocational evaluation and assessment strategies. </w:t>
      </w:r>
      <w:r w:rsidR="00712D28" w:rsidRPr="00D1451A">
        <w:t>Work-based learning experiences includ</w:t>
      </w:r>
      <w:r w:rsidR="009614D2" w:rsidRPr="00D1451A">
        <w:t>e</w:t>
      </w:r>
      <w:r w:rsidR="00712D28" w:rsidRPr="00D1451A">
        <w:t xml:space="preserve"> company tours, job shadows, informational interviews, and paid work experiences that occur at a business and are intended to be a low-risk/no-risk way for jobseekers to have an employment experience and business to be exposed to a jobseeker without the requirement for a direct hire. </w:t>
      </w:r>
    </w:p>
    <w:p w14:paraId="4F1CB093" w14:textId="77777777" w:rsidR="00DF6783" w:rsidRDefault="00DF6783" w:rsidP="00DF6783">
      <w:pPr>
        <w:rPr>
          <w:u w:val="single"/>
        </w:rPr>
      </w:pPr>
    </w:p>
    <w:p w14:paraId="0D164CC5" w14:textId="63D3CAEC" w:rsidR="00DF6783" w:rsidRPr="00D1451A" w:rsidRDefault="00DF6783" w:rsidP="00DF6783">
      <w:pPr>
        <w:rPr>
          <w:i/>
        </w:rPr>
      </w:pPr>
      <w:r w:rsidRPr="00D1451A">
        <w:rPr>
          <w:u w:val="single"/>
        </w:rPr>
        <w:t xml:space="preserve">Progressive employment </w:t>
      </w:r>
      <w:r w:rsidRPr="00D1451A">
        <w:rPr>
          <w:i/>
          <w:u w:val="single"/>
        </w:rPr>
        <w:t>is</w:t>
      </w:r>
      <w:r w:rsidRPr="00D1451A">
        <w:rPr>
          <w:b/>
          <w:i/>
          <w:u w:val="single"/>
        </w:rPr>
        <w:t>:</w:t>
      </w:r>
    </w:p>
    <w:p w14:paraId="2B8BD75E" w14:textId="77777777" w:rsidR="00DF6783" w:rsidRPr="00D1451A" w:rsidRDefault="00DF6783" w:rsidP="00DF6783">
      <w:pPr>
        <w:numPr>
          <w:ilvl w:val="0"/>
          <w:numId w:val="1"/>
        </w:numPr>
        <w:tabs>
          <w:tab w:val="clear" w:pos="1368"/>
          <w:tab w:val="num" w:pos="360"/>
        </w:tabs>
        <w:ind w:left="360" w:hanging="360"/>
      </w:pPr>
      <w:r w:rsidRPr="00D1451A">
        <w:t>A series of work-based learning experiences geared to the skill level of the individual and increasing in skill levels required</w:t>
      </w:r>
    </w:p>
    <w:p w14:paraId="2ED1F4A9" w14:textId="77777777" w:rsidR="00DF6783" w:rsidRPr="00D1451A" w:rsidRDefault="00DF6783" w:rsidP="00DF6783">
      <w:pPr>
        <w:numPr>
          <w:ilvl w:val="0"/>
          <w:numId w:val="1"/>
        </w:numPr>
        <w:tabs>
          <w:tab w:val="clear" w:pos="1368"/>
          <w:tab w:val="num" w:pos="360"/>
        </w:tabs>
        <w:ind w:left="360" w:hanging="360"/>
      </w:pPr>
      <w:r w:rsidRPr="00D1451A">
        <w:t>A method to evaluate existing work skills, reduce fear and identify training, support or accommodation needs</w:t>
      </w:r>
    </w:p>
    <w:p w14:paraId="47A3C41F" w14:textId="77777777" w:rsidR="00DF6783" w:rsidRPr="00D1451A" w:rsidRDefault="00DF6783" w:rsidP="00DF6783">
      <w:pPr>
        <w:numPr>
          <w:ilvl w:val="0"/>
          <w:numId w:val="1"/>
        </w:numPr>
        <w:tabs>
          <w:tab w:val="clear" w:pos="1368"/>
          <w:tab w:val="num" w:pos="360"/>
        </w:tabs>
        <w:ind w:left="360" w:hanging="360"/>
      </w:pPr>
      <w:r w:rsidRPr="00D1451A">
        <w:t>A way to develop interpersonal and customer service skills</w:t>
      </w:r>
    </w:p>
    <w:p w14:paraId="70A7B319" w14:textId="77777777" w:rsidR="00DF6783" w:rsidRPr="00D1451A" w:rsidRDefault="00DF6783" w:rsidP="00DF6783">
      <w:pPr>
        <w:numPr>
          <w:ilvl w:val="0"/>
          <w:numId w:val="1"/>
        </w:numPr>
        <w:tabs>
          <w:tab w:val="clear" w:pos="1368"/>
          <w:tab w:val="num" w:pos="360"/>
        </w:tabs>
        <w:ind w:left="360" w:hanging="360"/>
      </w:pPr>
      <w:r w:rsidRPr="00D1451A">
        <w:t>An opportunity for individuals to explore possible careers in short-term placements</w:t>
      </w:r>
    </w:p>
    <w:p w14:paraId="6C8EBE1D" w14:textId="77777777" w:rsidR="00DF6783" w:rsidRPr="00D1451A" w:rsidRDefault="00DF6783" w:rsidP="00DF6783">
      <w:pPr>
        <w:numPr>
          <w:ilvl w:val="0"/>
          <w:numId w:val="1"/>
        </w:numPr>
        <w:tabs>
          <w:tab w:val="clear" w:pos="1368"/>
          <w:tab w:val="num" w:pos="360"/>
        </w:tabs>
        <w:ind w:left="360" w:hanging="360"/>
      </w:pPr>
      <w:r w:rsidRPr="00D1451A">
        <w:t>A way to introduce a candidate to a prospective employer, especially for those individuals who struggle to get their foot in the door</w:t>
      </w:r>
    </w:p>
    <w:p w14:paraId="3B205E70" w14:textId="77777777" w:rsidR="00DF6783" w:rsidRPr="00D1451A" w:rsidRDefault="00DF6783" w:rsidP="00DF6783">
      <w:pPr>
        <w:numPr>
          <w:ilvl w:val="0"/>
          <w:numId w:val="1"/>
        </w:numPr>
        <w:tabs>
          <w:tab w:val="clear" w:pos="1368"/>
          <w:tab w:val="num" w:pos="360"/>
        </w:tabs>
        <w:ind w:left="360" w:hanging="360"/>
      </w:pPr>
      <w:r w:rsidRPr="00D1451A">
        <w:t>A tool to build a resume and professional references</w:t>
      </w:r>
    </w:p>
    <w:p w14:paraId="7B6F8C6E" w14:textId="6E53795E" w:rsidR="001A0FE3" w:rsidRPr="00D1451A" w:rsidRDefault="001A0FE3" w:rsidP="00712D28"/>
    <w:p w14:paraId="0F8C44B6" w14:textId="778E6A63" w:rsidR="001A0FE3" w:rsidRPr="00D1451A" w:rsidRDefault="001A0FE3" w:rsidP="00DF6783">
      <w:pPr>
        <w:pStyle w:val="Heading3"/>
      </w:pPr>
      <w:r w:rsidRPr="00D1451A">
        <w:t xml:space="preserve">PE as a Tool in the </w:t>
      </w:r>
      <w:r w:rsidRPr="00D1451A">
        <w:rPr>
          <w:i/>
          <w:iCs/>
        </w:rPr>
        <w:t xml:space="preserve">Meet You Where You Are </w:t>
      </w:r>
      <w:r w:rsidRPr="00D1451A">
        <w:t>Approach</w:t>
      </w:r>
    </w:p>
    <w:p w14:paraId="280191B0" w14:textId="77777777" w:rsidR="00D1451A" w:rsidRPr="00D1451A" w:rsidRDefault="00D1451A" w:rsidP="00D1451A">
      <w:pPr>
        <w:rPr>
          <w:u w:val="single"/>
        </w:rPr>
      </w:pPr>
    </w:p>
    <w:p w14:paraId="09C6A1E0" w14:textId="7DB32F54" w:rsidR="00D1451A" w:rsidRPr="0070413F" w:rsidRDefault="00592440" w:rsidP="00D1451A">
      <w:r w:rsidRPr="00DC65B0">
        <w:lastRenderedPageBreak/>
        <w:t>Nebraska VR clients are introduced to the Meet You Were You Are Model (</w:t>
      </w:r>
      <w:r w:rsidR="00D1451A" w:rsidRPr="00DC65B0">
        <w:t>MYWYA</w:t>
      </w:r>
      <w:r w:rsidRPr="00DC65B0">
        <w:t>)</w:t>
      </w:r>
      <w:r w:rsidR="00D1451A" w:rsidRPr="00DC65B0">
        <w:t xml:space="preserve"> </w:t>
      </w:r>
      <w:r w:rsidRPr="00DC65B0">
        <w:t>during the initial interview. The services of rapid engagement, discovery phase, employment services and placement are available as part of MYWYA. The rapid engagement service is a</w:t>
      </w:r>
      <w:r w:rsidR="00E65A85" w:rsidRPr="00DC65B0">
        <w:t xml:space="preserve">n </w:t>
      </w:r>
      <w:r w:rsidRPr="00DC65B0">
        <w:t>approach allowing client</w:t>
      </w:r>
      <w:r w:rsidR="00E65A85" w:rsidRPr="00DC65B0">
        <w:t>s</w:t>
      </w:r>
      <w:r w:rsidRPr="00DC65B0">
        <w:t xml:space="preserve"> to explore their interest </w:t>
      </w:r>
      <w:r w:rsidR="00E65A85" w:rsidRPr="00DC65B0">
        <w:t>and skills</w:t>
      </w:r>
      <w:r w:rsidRPr="00DC65B0">
        <w:t xml:space="preserve"> in a competitive work setting. The discovery phase is useful for </w:t>
      </w:r>
      <w:r w:rsidR="009B42D7" w:rsidRPr="00DC65B0">
        <w:t>individuals</w:t>
      </w:r>
      <w:r w:rsidRPr="00DC65B0">
        <w:t xml:space="preserve"> who are struggling to identify a career pathway </w:t>
      </w:r>
      <w:r w:rsidR="00E66D10" w:rsidRPr="00DC65B0">
        <w:t xml:space="preserve">and </w:t>
      </w:r>
      <w:r w:rsidRPr="00DC65B0">
        <w:t xml:space="preserve">may not be ready to </w:t>
      </w:r>
      <w:r w:rsidR="00E66D10" w:rsidRPr="00DC65B0">
        <w:t xml:space="preserve">participate in a worksite experience. </w:t>
      </w:r>
      <w:r w:rsidR="009B42D7" w:rsidRPr="00DC65B0">
        <w:t>During the discovery phase i</w:t>
      </w:r>
      <w:r w:rsidR="00E66D10" w:rsidRPr="00DC65B0">
        <w:t xml:space="preserve">ndividuals may </w:t>
      </w:r>
      <w:r w:rsidR="004D7ED8" w:rsidRPr="00DC65B0">
        <w:t>complete</w:t>
      </w:r>
      <w:r w:rsidR="00E66D10" w:rsidRPr="00DC65B0">
        <w:t xml:space="preserve"> </w:t>
      </w:r>
      <w:r w:rsidR="009B42D7" w:rsidRPr="00DC65B0">
        <w:t xml:space="preserve">pencil/paper </w:t>
      </w:r>
      <w:r w:rsidR="00E66D10" w:rsidRPr="00DC65B0">
        <w:t>assessment</w:t>
      </w:r>
      <w:r w:rsidR="009B42D7" w:rsidRPr="00DC65B0">
        <w:t>s</w:t>
      </w:r>
      <w:r w:rsidR="00E66D10" w:rsidRPr="00DC65B0">
        <w:t xml:space="preserve"> and exploration </w:t>
      </w:r>
      <w:r w:rsidR="009B42D7" w:rsidRPr="00DC65B0">
        <w:t xml:space="preserve">in a vocational evaluation facility prior to a rapid engagement activity. </w:t>
      </w:r>
      <w:r w:rsidRPr="00DC65B0">
        <w:t>The rapid engagement and discovery phase services are not exclusive to each other and may occur simultaneously.</w:t>
      </w:r>
    </w:p>
    <w:p w14:paraId="642B98B6" w14:textId="77777777" w:rsidR="003E32B1" w:rsidRPr="00D1451A" w:rsidRDefault="003E32B1" w:rsidP="00712D28">
      <w:pPr>
        <w:rPr>
          <w:u w:val="single"/>
        </w:rPr>
      </w:pPr>
    </w:p>
    <w:p w14:paraId="5D8466A6" w14:textId="6EC8F530" w:rsidR="00345625" w:rsidRPr="00D1451A" w:rsidRDefault="009206B4" w:rsidP="009206B4">
      <w:pPr>
        <w:pStyle w:val="Heading1"/>
        <w:rPr>
          <w:rFonts w:ascii="Times New Roman" w:hAnsi="Times New Roman" w:cs="Times New Roman"/>
        </w:rPr>
      </w:pPr>
      <w:r w:rsidRPr="00D1451A">
        <w:rPr>
          <w:rFonts w:ascii="Times New Roman" w:hAnsi="Times New Roman" w:cs="Times New Roman"/>
        </w:rPr>
        <w:t>PE as a Tool for Vocational Evaluation and Career Assessment</w:t>
      </w:r>
      <w:r w:rsidR="003E32B1" w:rsidRPr="00D1451A">
        <w:rPr>
          <w:rFonts w:ascii="Times New Roman" w:hAnsi="Times New Roman" w:cs="Times New Roman"/>
        </w:rPr>
        <w:t xml:space="preserve"> for Jobseekers</w:t>
      </w:r>
    </w:p>
    <w:p w14:paraId="0E92238E" w14:textId="77777777" w:rsidR="00354076" w:rsidRDefault="00354076" w:rsidP="00345625">
      <w:pPr>
        <w:pStyle w:val="NormalWeb"/>
        <w:spacing w:before="0" w:beforeAutospacing="0" w:after="150" w:afterAutospacing="0"/>
      </w:pPr>
    </w:p>
    <w:p w14:paraId="3B62D3E8" w14:textId="4FF6B135" w:rsidR="00803E2F" w:rsidRDefault="00354076" w:rsidP="00345625">
      <w:pPr>
        <w:pStyle w:val="NormalWeb"/>
        <w:spacing w:before="0" w:beforeAutospacing="0" w:after="150" w:afterAutospacing="0"/>
      </w:pPr>
      <w:r>
        <w:t>PE can be a</w:t>
      </w:r>
      <w:r w:rsidR="00803E2F" w:rsidRPr="00D1451A">
        <w:t xml:space="preserve"> strategy for conducting vocational evaluation and assessment in a work-based setting. </w:t>
      </w:r>
    </w:p>
    <w:p w14:paraId="53671979" w14:textId="77777777" w:rsidR="00513F50" w:rsidRDefault="00513F50" w:rsidP="00513F50">
      <w:pPr>
        <w:pStyle w:val="NormalWeb"/>
        <w:numPr>
          <w:ilvl w:val="0"/>
          <w:numId w:val="8"/>
        </w:numPr>
        <w:spacing w:after="150"/>
      </w:pPr>
      <w:r>
        <w:t>It is an assessment service, however can be completed prior to or after IPE development if wanting to assess a client’s skills, interest, abilities, etc.</w:t>
      </w:r>
    </w:p>
    <w:p w14:paraId="35490A81" w14:textId="77777777" w:rsidR="00513F50" w:rsidRDefault="00513F50" w:rsidP="00513F50">
      <w:pPr>
        <w:pStyle w:val="NormalWeb"/>
        <w:numPr>
          <w:ilvl w:val="0"/>
          <w:numId w:val="8"/>
        </w:numPr>
        <w:spacing w:after="150"/>
      </w:pPr>
      <w:r>
        <w:t>Provides clients the opportunity to engage with a business to help them explore an occupation or practice a mock interview by talking with a business owner or someone who works at the company. It promotes the VR mission that both clients and employers are our customers.</w:t>
      </w:r>
    </w:p>
    <w:p w14:paraId="4E24BEA5" w14:textId="77777777" w:rsidR="00513F50" w:rsidRDefault="00513F50" w:rsidP="00513F50">
      <w:pPr>
        <w:pStyle w:val="NormalWeb"/>
        <w:numPr>
          <w:ilvl w:val="0"/>
          <w:numId w:val="8"/>
        </w:numPr>
        <w:spacing w:after="150"/>
      </w:pPr>
      <w:r>
        <w:t>A “soft touch” approach for VR Specialist and clients to begin working with companies they have an interest and businesses who may not be willing to work with VR or individuals with disabilities in the past.</w:t>
      </w:r>
    </w:p>
    <w:p w14:paraId="340E1B3C" w14:textId="10A7A47D" w:rsidR="003E32B1" w:rsidRPr="00D1451A" w:rsidRDefault="00513F50" w:rsidP="00345625">
      <w:pPr>
        <w:pStyle w:val="NormalWeb"/>
        <w:numPr>
          <w:ilvl w:val="0"/>
          <w:numId w:val="8"/>
        </w:numPr>
        <w:spacing w:before="0" w:beforeAutospacing="0" w:after="150" w:afterAutospacing="0"/>
      </w:pPr>
      <w:r>
        <w:t>When a client in placement status struggles to obtain employment, an assessment such as OJE or a mock interview with an employer may be beneficial to determine the client’s skills, but also so the employer can see the client’s potential for employment.</w:t>
      </w:r>
    </w:p>
    <w:p w14:paraId="1442D5CB" w14:textId="77777777" w:rsidR="003E32B1" w:rsidRPr="00D1451A" w:rsidRDefault="003E32B1" w:rsidP="003E32B1">
      <w:pPr>
        <w:pStyle w:val="Heading1"/>
        <w:rPr>
          <w:rFonts w:ascii="Times New Roman" w:hAnsi="Times New Roman" w:cs="Times New Roman"/>
        </w:rPr>
      </w:pPr>
      <w:r w:rsidRPr="00D1451A">
        <w:rPr>
          <w:rFonts w:ascii="Times New Roman" w:hAnsi="Times New Roman" w:cs="Times New Roman"/>
        </w:rPr>
        <w:t>PE for Career Advancement for Jobseekers</w:t>
      </w:r>
    </w:p>
    <w:p w14:paraId="1D99118B" w14:textId="5F01A36B" w:rsidR="003E32B1" w:rsidRDefault="003E32B1" w:rsidP="00345625">
      <w:pPr>
        <w:pStyle w:val="NormalWeb"/>
        <w:spacing w:before="0" w:beforeAutospacing="0" w:after="150" w:afterAutospacing="0"/>
      </w:pPr>
    </w:p>
    <w:p w14:paraId="33331DC1" w14:textId="2F7440F2" w:rsidR="007C4A0C" w:rsidRPr="00DC65B0" w:rsidRDefault="007C4A0C" w:rsidP="00345625">
      <w:pPr>
        <w:pStyle w:val="NormalWeb"/>
        <w:spacing w:before="0" w:beforeAutospacing="0" w:after="150" w:afterAutospacing="0"/>
      </w:pPr>
      <w:r w:rsidRPr="00DC65B0">
        <w:t xml:space="preserve">The question </w:t>
      </w:r>
      <w:r w:rsidR="00E3271F" w:rsidRPr="00DC65B0">
        <w:t xml:space="preserve">is often </w:t>
      </w:r>
      <w:r w:rsidRPr="00DC65B0">
        <w:t>asked of clients, “what kind of job do you want?” The question should be, “what is the type of career field or pathway do you want to work within?” When providing career exploration with clients</w:t>
      </w:r>
      <w:r w:rsidR="00E3271F" w:rsidRPr="00DC65B0">
        <w:t>,</w:t>
      </w:r>
      <w:r w:rsidRPr="00DC65B0">
        <w:t xml:space="preserve"> it is important to help them understand the concept of the career pathway model. The model below identifies the six career fields in the center to assist individuals in identifying a major interest category. As clients begin exploring a career field they begin to specify a career cluster, a career pathway and eventually a career specialty.</w:t>
      </w:r>
      <w:r w:rsidR="00557A85" w:rsidRPr="00DC65B0">
        <w:t xml:space="preserve"> Identifying a career pathway early in an individual’s work career allows for gaining additional work skills within a pathway, better opportunities for advancement and increased earnings for economic self-sufficiency. </w:t>
      </w:r>
    </w:p>
    <w:p w14:paraId="28E6D210" w14:textId="403908EF" w:rsidR="00557A85" w:rsidRDefault="002D44B3" w:rsidP="00557A85">
      <w:pPr>
        <w:pStyle w:val="NormalWeb"/>
        <w:spacing w:before="0" w:beforeAutospacing="0" w:after="150" w:afterAutospacing="0"/>
      </w:pPr>
      <w:r w:rsidRPr="00DC65B0">
        <w:t xml:space="preserve">The progressive employment model </w:t>
      </w:r>
      <w:r w:rsidR="00354076" w:rsidRPr="00DC65B0">
        <w:t xml:space="preserve">has proven to be effective for </w:t>
      </w:r>
      <w:r w:rsidRPr="00DC65B0">
        <w:t xml:space="preserve">individuals </w:t>
      </w:r>
      <w:r w:rsidR="00F6291D" w:rsidRPr="00DC65B0">
        <w:t xml:space="preserve">wanting to choose their career pathway interest. Progressive employment allows for opportunities to </w:t>
      </w:r>
      <w:r w:rsidR="004D7ED8" w:rsidRPr="00DC65B0">
        <w:t>assist</w:t>
      </w:r>
      <w:r w:rsidR="00F6291D" w:rsidRPr="00DC65B0">
        <w:t xml:space="preserve"> individual</w:t>
      </w:r>
      <w:r w:rsidR="004D7ED8" w:rsidRPr="00DC65B0">
        <w:t>s</w:t>
      </w:r>
      <w:r w:rsidR="00F6291D" w:rsidRPr="00DC65B0">
        <w:t xml:space="preserve"> </w:t>
      </w:r>
      <w:r w:rsidR="004D7ED8" w:rsidRPr="00DC65B0">
        <w:t xml:space="preserve">to </w:t>
      </w:r>
      <w:r w:rsidR="00F6291D" w:rsidRPr="00DC65B0">
        <w:t xml:space="preserve">obtain their first position or advancing within that same pathway. </w:t>
      </w:r>
      <w:r w:rsidRPr="00DC65B0">
        <w:t xml:space="preserve">The goal is to </w:t>
      </w:r>
      <w:r w:rsidR="00E2622E" w:rsidRPr="00DC65B0">
        <w:lastRenderedPageBreak/>
        <w:t xml:space="preserve">gain knowledge of </w:t>
      </w:r>
      <w:r w:rsidR="00D42267" w:rsidRPr="00DC65B0">
        <w:t>a</w:t>
      </w:r>
      <w:r w:rsidR="00E2622E" w:rsidRPr="00DC65B0">
        <w:t xml:space="preserve"> </w:t>
      </w:r>
      <w:r w:rsidR="00557A85" w:rsidRPr="00DC65B0">
        <w:t>career cluster</w:t>
      </w:r>
      <w:r w:rsidR="004D7ED8" w:rsidRPr="00DC65B0">
        <w:t>/</w:t>
      </w:r>
      <w:r w:rsidR="00E2622E" w:rsidRPr="00DC65B0">
        <w:t xml:space="preserve">pathway through worksite </w:t>
      </w:r>
      <w:r w:rsidRPr="00DC65B0">
        <w:t xml:space="preserve">opportunities </w:t>
      </w:r>
      <w:r w:rsidR="00557A85" w:rsidRPr="00DC65B0">
        <w:t>like</w:t>
      </w:r>
      <w:r w:rsidRPr="00DC65B0">
        <w:t xml:space="preserve"> job shadowing, informational interviews, tours, </w:t>
      </w:r>
      <w:r w:rsidR="00E2622E" w:rsidRPr="00DC65B0">
        <w:t xml:space="preserve">and </w:t>
      </w:r>
      <w:r w:rsidRPr="00DC65B0">
        <w:t>on-the-job evaluations/trainings</w:t>
      </w:r>
      <w:r w:rsidR="00E2622E" w:rsidRPr="00DC65B0">
        <w:t xml:space="preserve">. </w:t>
      </w:r>
      <w:r w:rsidR="00557A85" w:rsidRPr="00DC65B0">
        <w:t xml:space="preserve">Using a work-based learning experience provides the opportunity to try it out, dispel myths and gain additional knowledge to pursue a specific career pathway.  </w:t>
      </w:r>
    </w:p>
    <w:p w14:paraId="2F943B27" w14:textId="77DE4D09" w:rsidR="00D1451A" w:rsidRDefault="00D1451A" w:rsidP="00345625">
      <w:pPr>
        <w:pStyle w:val="NormalWeb"/>
        <w:spacing w:before="0" w:beforeAutospacing="0" w:after="150" w:afterAutospacing="0"/>
      </w:pPr>
    </w:p>
    <w:p w14:paraId="77E17541" w14:textId="1F5C3DEB" w:rsidR="00513F50" w:rsidRDefault="00513F50" w:rsidP="00345625">
      <w:pPr>
        <w:pStyle w:val="NormalWeb"/>
        <w:spacing w:before="0" w:beforeAutospacing="0" w:after="150" w:afterAutospacing="0"/>
      </w:pPr>
    </w:p>
    <w:p w14:paraId="06A7F7A3" w14:textId="0B46EF74" w:rsidR="006C609C" w:rsidRDefault="006C609C" w:rsidP="006C609C">
      <w:pPr>
        <w:pStyle w:val="Caption"/>
        <w:keepNext/>
      </w:pPr>
      <w:r>
        <w:t xml:space="preserve">Figure </w:t>
      </w:r>
      <w:r w:rsidR="00B91585">
        <w:fldChar w:fldCharType="begin"/>
      </w:r>
      <w:r w:rsidR="00B91585">
        <w:instrText xml:space="preserve"> SEQ Figure \* ARABIC </w:instrText>
      </w:r>
      <w:r w:rsidR="00B91585">
        <w:fldChar w:fldCharType="separate"/>
      </w:r>
      <w:r>
        <w:rPr>
          <w:noProof/>
        </w:rPr>
        <w:t>2</w:t>
      </w:r>
      <w:r w:rsidR="00B91585">
        <w:rPr>
          <w:noProof/>
        </w:rPr>
        <w:fldChar w:fldCharType="end"/>
      </w:r>
      <w:r>
        <w:t>. Nebraska Career and Technical Education Model</w:t>
      </w:r>
    </w:p>
    <w:p w14:paraId="3B9DAEE5" w14:textId="0249DB3C" w:rsidR="00354076" w:rsidRPr="00D1451A" w:rsidRDefault="006C609C" w:rsidP="00345625">
      <w:pPr>
        <w:pStyle w:val="NormalWeb"/>
        <w:spacing w:before="0" w:beforeAutospacing="0" w:after="150" w:afterAutospacing="0"/>
      </w:pPr>
      <w:r w:rsidRPr="006C609C">
        <w:rPr>
          <w:noProof/>
        </w:rPr>
        <w:drawing>
          <wp:inline distT="0" distB="0" distL="0" distR="0" wp14:anchorId="666C3F12" wp14:editId="476ECC30">
            <wp:extent cx="5600795" cy="4327452"/>
            <wp:effectExtent l="0" t="0" r="0" b="3810"/>
            <wp:docPr id="11" name="Content Placeholder 10" descr="Figure depicting Nebraska Career &amp; Technical Education Model. At center: &quot;Core Academics&quot; in a circle made up of six areas: Agriculture, food and natural resources; communications and information systems; skilled and technical sciences; health sciences; human sciences and education; and business, marketing and management. Surrounding inner circle are examples of employment and entrepreneurship in different career clusters. ">
              <a:extLst xmlns:a="http://schemas.openxmlformats.org/drawingml/2006/main">
                <a:ext uri="{FF2B5EF4-FFF2-40B4-BE49-F238E27FC236}">
                  <a16:creationId xmlns:a16="http://schemas.microsoft.com/office/drawing/2014/main" id="{72AC8E75-EF0F-FC49-9541-38F05B522B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72AC8E75-EF0F-FC49-9541-38F05B522BD2}"/>
                        </a:ext>
                      </a:extLst>
                    </pic:cNvPr>
                    <pic:cNvPicPr>
                      <a:picLocks noGrp="1" noChangeAspect="1"/>
                    </pic:cNvPicPr>
                  </pic:nvPicPr>
                  <pic:blipFill>
                    <a:blip r:embed="rId13"/>
                    <a:stretch>
                      <a:fillRect/>
                    </a:stretch>
                  </pic:blipFill>
                  <pic:spPr>
                    <a:xfrm>
                      <a:off x="0" y="0"/>
                      <a:ext cx="5626040" cy="4346958"/>
                    </a:xfrm>
                    <a:prstGeom prst="rect">
                      <a:avLst/>
                    </a:prstGeom>
                  </pic:spPr>
                </pic:pic>
              </a:graphicData>
            </a:graphic>
          </wp:inline>
        </w:drawing>
      </w:r>
      <w:bookmarkStart w:id="0" w:name="_GoBack"/>
      <w:bookmarkEnd w:id="0"/>
    </w:p>
    <w:p w14:paraId="04B9D7FC" w14:textId="77777777" w:rsidR="00D1451A" w:rsidRPr="00D1451A" w:rsidRDefault="00D1451A" w:rsidP="00345625">
      <w:pPr>
        <w:pStyle w:val="NormalWeb"/>
        <w:spacing w:before="0" w:beforeAutospacing="0" w:after="150" w:afterAutospacing="0"/>
      </w:pPr>
    </w:p>
    <w:p w14:paraId="35AFB62B" w14:textId="3EA10E52" w:rsidR="006C609C" w:rsidRDefault="006C609C" w:rsidP="006C609C">
      <w:pPr>
        <w:pStyle w:val="Caption"/>
        <w:keepNext/>
      </w:pPr>
      <w:r>
        <w:lastRenderedPageBreak/>
        <w:t xml:space="preserve">Figure </w:t>
      </w:r>
      <w:r w:rsidR="00B91585">
        <w:fldChar w:fldCharType="begin"/>
      </w:r>
      <w:r w:rsidR="00B91585">
        <w:instrText xml:space="preserve"> SEQ Figu</w:instrText>
      </w:r>
      <w:r w:rsidR="00B91585">
        <w:instrText xml:space="preserve">re \* ARABIC </w:instrText>
      </w:r>
      <w:r w:rsidR="00B91585">
        <w:fldChar w:fldCharType="separate"/>
      </w:r>
      <w:r>
        <w:rPr>
          <w:noProof/>
        </w:rPr>
        <w:t>3</w:t>
      </w:r>
      <w:r w:rsidR="00B91585">
        <w:rPr>
          <w:noProof/>
        </w:rPr>
        <w:fldChar w:fldCharType="end"/>
      </w:r>
      <w:r>
        <w:t>. Nebraska Career Education Model Career Cluster: Manufacturing</w:t>
      </w:r>
    </w:p>
    <w:p w14:paraId="5D8B6BFA" w14:textId="59D13664" w:rsidR="006C609C" w:rsidRDefault="006C609C" w:rsidP="006C609C">
      <w:pPr>
        <w:pStyle w:val="NormalWeb"/>
        <w:spacing w:before="0" w:beforeAutospacing="0" w:after="150" w:afterAutospacing="0"/>
      </w:pPr>
      <w:r w:rsidRPr="006C609C">
        <w:rPr>
          <w:noProof/>
        </w:rPr>
        <w:drawing>
          <wp:inline distT="0" distB="0" distL="0" distR="0" wp14:anchorId="4A207943" wp14:editId="65518CD9">
            <wp:extent cx="4500005" cy="5823538"/>
            <wp:effectExtent l="0" t="0" r="0" b="0"/>
            <wp:docPr id="4" name="Content Placeholder 3" descr="1 page depiction of Nebraska Career Education Model Career Cluster: Manufacturing showing career field, career cluster, career pathways, and career specialty examples. available at www.nebraskacareerconnections.org">
              <a:extLst xmlns:a="http://schemas.openxmlformats.org/drawingml/2006/main">
                <a:ext uri="{FF2B5EF4-FFF2-40B4-BE49-F238E27FC236}">
                  <a16:creationId xmlns:a16="http://schemas.microsoft.com/office/drawing/2014/main" id="{3E4986DD-037C-E64E-9357-93D0E7DF882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E4986DD-037C-E64E-9357-93D0E7DF882C}"/>
                        </a:ext>
                      </a:extLst>
                    </pic:cNvPr>
                    <pic:cNvPicPr>
                      <a:picLocks noGrp="1" noChangeAspect="1"/>
                    </pic:cNvPicPr>
                  </pic:nvPicPr>
                  <pic:blipFill>
                    <a:blip r:embed="rId14"/>
                    <a:stretch>
                      <a:fillRect/>
                    </a:stretch>
                  </pic:blipFill>
                  <pic:spPr>
                    <a:xfrm>
                      <a:off x="0" y="0"/>
                      <a:ext cx="4500005" cy="5823538"/>
                    </a:xfrm>
                    <a:prstGeom prst="rect">
                      <a:avLst/>
                    </a:prstGeom>
                  </pic:spPr>
                </pic:pic>
              </a:graphicData>
            </a:graphic>
          </wp:inline>
        </w:drawing>
      </w:r>
    </w:p>
    <w:p w14:paraId="0C130642" w14:textId="77777777" w:rsidR="00DC65B0" w:rsidRPr="00DC65B0" w:rsidRDefault="00DC65B0" w:rsidP="00DC65B0">
      <w:pPr>
        <w:pStyle w:val="Heading1"/>
        <w:rPr>
          <w:rFonts w:ascii="Times New Roman" w:hAnsi="Times New Roman" w:cs="Times New Roman"/>
        </w:rPr>
      </w:pPr>
      <w:r w:rsidRPr="00DC65B0">
        <w:rPr>
          <w:rFonts w:ascii="Times New Roman" w:hAnsi="Times New Roman" w:cs="Times New Roman"/>
        </w:rPr>
        <w:t xml:space="preserve">PE for Meeting the Needs of Businesses </w:t>
      </w:r>
    </w:p>
    <w:p w14:paraId="50E3C334" w14:textId="77777777" w:rsidR="00DC65B0" w:rsidRPr="00DC65B0" w:rsidRDefault="00DC65B0" w:rsidP="00DC65B0"/>
    <w:p w14:paraId="4CC488B1" w14:textId="597BA6BF" w:rsidR="00DC65B0" w:rsidRPr="00DC65B0" w:rsidRDefault="00DF6783" w:rsidP="00DC65B0">
      <w:pPr>
        <w:pStyle w:val="NormalWeb"/>
        <w:numPr>
          <w:ilvl w:val="0"/>
          <w:numId w:val="5"/>
        </w:numPr>
        <w:spacing w:before="0" w:beforeAutospacing="0" w:after="150" w:afterAutospacing="0"/>
      </w:pPr>
      <w:r>
        <w:t>The PE Model includes several components designed to meet the needs of businesses. Staffing</w:t>
      </w:r>
      <w:r w:rsidR="00AB111A">
        <w:t xml:space="preserve"> includes </w:t>
      </w:r>
      <w:r w:rsidR="00DC65B0" w:rsidRPr="00DC65B0">
        <w:t>Business Account Managers</w:t>
      </w:r>
      <w:r w:rsidR="00AB111A">
        <w:t xml:space="preserve"> who do not carry a caseload</w:t>
      </w:r>
      <w:r w:rsidR="00DC65B0" w:rsidRPr="00DC65B0">
        <w:t xml:space="preserve">; </w:t>
      </w:r>
      <w:r>
        <w:t xml:space="preserve">Communication strategies: e.g. </w:t>
      </w:r>
      <w:r w:rsidR="00DC65B0" w:rsidRPr="00DC65B0">
        <w:t xml:space="preserve">Working in Nebraska </w:t>
      </w:r>
      <w:r>
        <w:t xml:space="preserve">(WIN) </w:t>
      </w:r>
      <w:r w:rsidR="00DC65B0" w:rsidRPr="00DC65B0">
        <w:t>Meetings; Employer Database</w:t>
      </w:r>
      <w:r>
        <w:t xml:space="preserve">; Costs of compensating jobseekers covered by VR (no cost to business); Worker’s compensation and liability coverage for work-based learning experiences. </w:t>
      </w:r>
    </w:p>
    <w:p w14:paraId="2ABCD03C" w14:textId="77777777" w:rsidR="00DC65B0" w:rsidRPr="00DC65B0" w:rsidRDefault="00DC65B0" w:rsidP="00DC65B0">
      <w:pPr>
        <w:pStyle w:val="NormalWeb"/>
        <w:numPr>
          <w:ilvl w:val="0"/>
          <w:numId w:val="5"/>
        </w:numPr>
        <w:spacing w:before="0" w:beforeAutospacing="0" w:after="150" w:afterAutospacing="0"/>
      </w:pPr>
      <w:r w:rsidRPr="00DC65B0">
        <w:t>Evaluation / Assessment: Dual-customer – how PE meets needs of jobseekers and also as an evaluation tool for businesses (means of business engagement and employer supports; assess a work environment, organizational culture, accommodation needs</w:t>
      </w:r>
    </w:p>
    <w:p w14:paraId="1D687908" w14:textId="466D10B1" w:rsidR="00354076" w:rsidRPr="00D1451A" w:rsidRDefault="00DC65B0" w:rsidP="00AB111A">
      <w:pPr>
        <w:pStyle w:val="NormalWeb"/>
        <w:numPr>
          <w:ilvl w:val="0"/>
          <w:numId w:val="5"/>
        </w:numPr>
        <w:spacing w:before="0" w:beforeAutospacing="0" w:after="150" w:afterAutospacing="0"/>
      </w:pPr>
      <w:r w:rsidRPr="00DC65B0">
        <w:lastRenderedPageBreak/>
        <w:t>Career advancement: upskilling incumbent workers and backfilling entry level positions in high-demand / high-growth industries</w:t>
      </w:r>
    </w:p>
    <w:p w14:paraId="351E6556" w14:textId="038654DA" w:rsidR="003E32B1" w:rsidRPr="00D1451A" w:rsidRDefault="00D1451A" w:rsidP="00D1451A">
      <w:pPr>
        <w:pStyle w:val="Heading1"/>
        <w:rPr>
          <w:rFonts w:ascii="Times New Roman" w:hAnsi="Times New Roman" w:cs="Times New Roman"/>
        </w:rPr>
      </w:pPr>
      <w:r w:rsidRPr="00D1451A">
        <w:rPr>
          <w:rFonts w:ascii="Times New Roman" w:hAnsi="Times New Roman" w:cs="Times New Roman"/>
        </w:rPr>
        <w:t>Research Findings to Date</w:t>
      </w:r>
    </w:p>
    <w:p w14:paraId="5371D449" w14:textId="50E9CAFC" w:rsidR="00D1451A" w:rsidRPr="00D1451A" w:rsidRDefault="00D1451A" w:rsidP="00D1451A"/>
    <w:p w14:paraId="341D16EA" w14:textId="05969502" w:rsidR="00D1451A" w:rsidRPr="00D1451A" w:rsidRDefault="00D1451A" w:rsidP="00D1451A">
      <w:pPr>
        <w:pStyle w:val="ListParagraph"/>
        <w:numPr>
          <w:ilvl w:val="0"/>
          <w:numId w:val="7"/>
        </w:numPr>
        <w:rPr>
          <w:rFonts w:ascii="Times New Roman" w:hAnsi="Times New Roman" w:cs="Times New Roman"/>
        </w:rPr>
      </w:pPr>
      <w:r w:rsidRPr="00D1451A">
        <w:rPr>
          <w:rFonts w:ascii="Times New Roman" w:hAnsi="Times New Roman" w:cs="Times New Roman"/>
        </w:rPr>
        <w:t xml:space="preserve">Including Vermont, over 4,300 individuals have received PE to date across the country. </w:t>
      </w:r>
    </w:p>
    <w:p w14:paraId="7CDF1C67" w14:textId="507D6B16" w:rsidR="00D1451A" w:rsidRPr="00D1451A" w:rsidRDefault="00D1451A" w:rsidP="00D1451A">
      <w:pPr>
        <w:pStyle w:val="ListParagraph"/>
        <w:numPr>
          <w:ilvl w:val="0"/>
          <w:numId w:val="7"/>
        </w:numPr>
        <w:rPr>
          <w:rFonts w:ascii="Times New Roman" w:hAnsi="Times New Roman" w:cs="Times New Roman"/>
        </w:rPr>
      </w:pPr>
      <w:r w:rsidRPr="00D1451A">
        <w:rPr>
          <w:rFonts w:ascii="Times New Roman" w:hAnsi="Times New Roman" w:cs="Times New Roman"/>
        </w:rPr>
        <w:t xml:space="preserve">Over 500 individuals in the three replication states have closed into competitive integrated employment </w:t>
      </w:r>
    </w:p>
    <w:p w14:paraId="768214A3" w14:textId="1D231936" w:rsidR="00D1451A" w:rsidRPr="00D1451A" w:rsidRDefault="00D1451A" w:rsidP="00D1451A"/>
    <w:p w14:paraId="668AEEED" w14:textId="3A1A69DA" w:rsidR="00D1451A" w:rsidRPr="00D1451A" w:rsidRDefault="00D1451A" w:rsidP="00D1451A">
      <w:r w:rsidRPr="00D1451A">
        <w:t xml:space="preserve">Preliminary outcomes in Nebraska are promising: </w:t>
      </w:r>
    </w:p>
    <w:p w14:paraId="225BAED5" w14:textId="77777777" w:rsidR="00D1451A" w:rsidRPr="00D1451A" w:rsidRDefault="00D1451A" w:rsidP="00D1451A"/>
    <w:tbl>
      <w:tblPr>
        <w:tblStyle w:val="GridTable5Dark-Accent311"/>
        <w:tblW w:w="9686" w:type="dxa"/>
        <w:tblLook w:val="04A0" w:firstRow="1" w:lastRow="0" w:firstColumn="1" w:lastColumn="0" w:noHBand="0" w:noVBand="1"/>
      </w:tblPr>
      <w:tblGrid>
        <w:gridCol w:w="3132"/>
        <w:gridCol w:w="1711"/>
        <w:gridCol w:w="1647"/>
        <w:gridCol w:w="1646"/>
        <w:gridCol w:w="1550"/>
      </w:tblGrid>
      <w:tr w:rsidR="00D1451A" w:rsidRPr="00D1451A" w14:paraId="452766A5" w14:textId="77777777" w:rsidTr="006C609C">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132" w:type="dxa"/>
            <w:hideMark/>
          </w:tcPr>
          <w:p w14:paraId="428A3D4B" w14:textId="77777777" w:rsidR="00D1451A" w:rsidRPr="00D1451A" w:rsidRDefault="00D1451A" w:rsidP="00D1451A">
            <w:pPr>
              <w:spacing w:line="256" w:lineRule="auto"/>
            </w:pPr>
            <w:r w:rsidRPr="00D1451A">
              <w:rPr>
                <w:rFonts w:eastAsia="Osaka"/>
                <w:kern w:val="24"/>
              </w:rPr>
              <w:t> Nebraska VR</w:t>
            </w:r>
          </w:p>
        </w:tc>
        <w:tc>
          <w:tcPr>
            <w:tcW w:w="3358" w:type="dxa"/>
            <w:gridSpan w:val="2"/>
            <w:hideMark/>
          </w:tcPr>
          <w:p w14:paraId="4C5E38E4" w14:textId="77777777" w:rsidR="00D1451A" w:rsidRPr="00D1451A" w:rsidRDefault="00D1451A" w:rsidP="00D1451A">
            <w:pPr>
              <w:spacing w:line="256" w:lineRule="auto"/>
              <w:jc w:val="center"/>
              <w:cnfStyle w:val="100000000000" w:firstRow="1" w:lastRow="0" w:firstColumn="0" w:lastColumn="0" w:oddVBand="0" w:evenVBand="0" w:oddHBand="0" w:evenHBand="0" w:firstRowFirstColumn="0" w:firstRowLastColumn="0" w:lastRowFirstColumn="0" w:lastRowLastColumn="0"/>
            </w:pPr>
            <w:r w:rsidRPr="00D1451A">
              <w:rPr>
                <w:rFonts w:eastAsia="Osaka"/>
                <w:kern w:val="24"/>
              </w:rPr>
              <w:t>Adult (N)</w:t>
            </w:r>
          </w:p>
        </w:tc>
        <w:tc>
          <w:tcPr>
            <w:tcW w:w="3196" w:type="dxa"/>
            <w:gridSpan w:val="2"/>
            <w:hideMark/>
          </w:tcPr>
          <w:p w14:paraId="55B96A14" w14:textId="77777777" w:rsidR="00D1451A" w:rsidRPr="00D1451A" w:rsidRDefault="00D1451A" w:rsidP="00D1451A">
            <w:pPr>
              <w:spacing w:line="256" w:lineRule="auto"/>
              <w:jc w:val="center"/>
              <w:cnfStyle w:val="100000000000" w:firstRow="1" w:lastRow="0" w:firstColumn="0" w:lastColumn="0" w:oddVBand="0" w:evenVBand="0" w:oddHBand="0" w:evenHBand="0" w:firstRowFirstColumn="0" w:firstRowLastColumn="0" w:lastRowFirstColumn="0" w:lastRowLastColumn="0"/>
            </w:pPr>
            <w:r w:rsidRPr="00D1451A">
              <w:rPr>
                <w:rFonts w:eastAsia="Osaka"/>
                <w:kern w:val="24"/>
              </w:rPr>
              <w:t>Youth (N)</w:t>
            </w:r>
          </w:p>
        </w:tc>
      </w:tr>
      <w:tr w:rsidR="00D1451A" w:rsidRPr="00D1451A" w14:paraId="4A3375AB" w14:textId="77777777" w:rsidTr="006C609C">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132" w:type="dxa"/>
            <w:hideMark/>
          </w:tcPr>
          <w:p w14:paraId="13999891" w14:textId="77777777" w:rsidR="00D1451A" w:rsidRPr="00D1451A" w:rsidRDefault="00D1451A" w:rsidP="00D1451A">
            <w:pPr>
              <w:spacing w:line="256" w:lineRule="auto"/>
            </w:pPr>
            <w:r w:rsidRPr="00D1451A">
              <w:rPr>
                <w:rFonts w:eastAsia="Osaka"/>
                <w:kern w:val="24"/>
              </w:rPr>
              <w:t>Case Status</w:t>
            </w:r>
          </w:p>
        </w:tc>
        <w:tc>
          <w:tcPr>
            <w:tcW w:w="1711" w:type="dxa"/>
            <w:hideMark/>
          </w:tcPr>
          <w:p w14:paraId="067EB73D"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b/>
                <w:bCs/>
                <w:color w:val="000000"/>
                <w:kern w:val="24"/>
              </w:rPr>
              <w:t>PE</w:t>
            </w:r>
          </w:p>
        </w:tc>
        <w:tc>
          <w:tcPr>
            <w:tcW w:w="1646" w:type="dxa"/>
            <w:hideMark/>
          </w:tcPr>
          <w:p w14:paraId="46485A5A"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b/>
                <w:bCs/>
                <w:color w:val="000000"/>
                <w:kern w:val="24"/>
              </w:rPr>
              <w:t>Non-PE</w:t>
            </w:r>
          </w:p>
        </w:tc>
        <w:tc>
          <w:tcPr>
            <w:tcW w:w="1646" w:type="dxa"/>
            <w:hideMark/>
          </w:tcPr>
          <w:p w14:paraId="60BF1B90"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b/>
                <w:bCs/>
                <w:color w:val="000000"/>
                <w:kern w:val="24"/>
              </w:rPr>
              <w:t>PE</w:t>
            </w:r>
          </w:p>
        </w:tc>
        <w:tc>
          <w:tcPr>
            <w:tcW w:w="1549" w:type="dxa"/>
            <w:hideMark/>
          </w:tcPr>
          <w:p w14:paraId="1E916098"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b/>
                <w:bCs/>
                <w:color w:val="000000"/>
                <w:kern w:val="24"/>
              </w:rPr>
              <w:t>Non-PE</w:t>
            </w:r>
          </w:p>
        </w:tc>
      </w:tr>
      <w:tr w:rsidR="00D1451A" w:rsidRPr="00D1451A" w14:paraId="302FBB3C" w14:textId="77777777" w:rsidTr="006C609C">
        <w:trPr>
          <w:trHeight w:val="478"/>
        </w:trPr>
        <w:tc>
          <w:tcPr>
            <w:cnfStyle w:val="001000000000" w:firstRow="0" w:lastRow="0" w:firstColumn="1" w:lastColumn="0" w:oddVBand="0" w:evenVBand="0" w:oddHBand="0" w:evenHBand="0" w:firstRowFirstColumn="0" w:firstRowLastColumn="0" w:lastRowFirstColumn="0" w:lastRowLastColumn="0"/>
            <w:tcW w:w="3132" w:type="dxa"/>
            <w:hideMark/>
          </w:tcPr>
          <w:p w14:paraId="333601C8" w14:textId="77777777" w:rsidR="00D1451A" w:rsidRPr="00D1451A" w:rsidRDefault="00D1451A" w:rsidP="00D1451A">
            <w:pPr>
              <w:spacing w:line="256" w:lineRule="auto"/>
            </w:pPr>
            <w:r w:rsidRPr="00D1451A">
              <w:rPr>
                <w:rFonts w:eastAsia="Osaka"/>
                <w:kern w:val="24"/>
              </w:rPr>
              <w:t>Open case</w:t>
            </w:r>
          </w:p>
        </w:tc>
        <w:tc>
          <w:tcPr>
            <w:tcW w:w="1711" w:type="dxa"/>
            <w:hideMark/>
          </w:tcPr>
          <w:p w14:paraId="39EF1545"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color w:val="000000"/>
                <w:kern w:val="24"/>
              </w:rPr>
              <w:t>262</w:t>
            </w:r>
          </w:p>
        </w:tc>
        <w:tc>
          <w:tcPr>
            <w:tcW w:w="1646" w:type="dxa"/>
            <w:hideMark/>
          </w:tcPr>
          <w:p w14:paraId="240FDA13"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color w:val="000000"/>
                <w:kern w:val="24"/>
              </w:rPr>
              <w:t>2277</w:t>
            </w:r>
          </w:p>
        </w:tc>
        <w:tc>
          <w:tcPr>
            <w:tcW w:w="1646" w:type="dxa"/>
            <w:hideMark/>
          </w:tcPr>
          <w:p w14:paraId="0F2DD4DC"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color w:val="000000"/>
                <w:kern w:val="24"/>
              </w:rPr>
              <w:t>147</w:t>
            </w:r>
          </w:p>
        </w:tc>
        <w:tc>
          <w:tcPr>
            <w:tcW w:w="1549" w:type="dxa"/>
            <w:hideMark/>
          </w:tcPr>
          <w:p w14:paraId="6C4BBA1C"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color w:val="000000"/>
                <w:kern w:val="24"/>
              </w:rPr>
              <w:t>983</w:t>
            </w:r>
          </w:p>
        </w:tc>
      </w:tr>
      <w:tr w:rsidR="00D1451A" w:rsidRPr="00D1451A" w14:paraId="566DE5AF" w14:textId="77777777" w:rsidTr="006C609C">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132" w:type="dxa"/>
            <w:hideMark/>
          </w:tcPr>
          <w:p w14:paraId="322EB867" w14:textId="77777777" w:rsidR="00D1451A" w:rsidRPr="00D1451A" w:rsidRDefault="00D1451A" w:rsidP="00D1451A">
            <w:pPr>
              <w:spacing w:line="256" w:lineRule="auto"/>
            </w:pPr>
            <w:r w:rsidRPr="00D1451A">
              <w:rPr>
                <w:rFonts w:eastAsia="Osaka"/>
                <w:kern w:val="24"/>
              </w:rPr>
              <w:t>Successful outcome</w:t>
            </w:r>
          </w:p>
        </w:tc>
        <w:tc>
          <w:tcPr>
            <w:tcW w:w="1711" w:type="dxa"/>
            <w:hideMark/>
          </w:tcPr>
          <w:p w14:paraId="45650575"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color w:val="000000"/>
                <w:kern w:val="24"/>
              </w:rPr>
              <w:t>193</w:t>
            </w:r>
          </w:p>
        </w:tc>
        <w:tc>
          <w:tcPr>
            <w:tcW w:w="1646" w:type="dxa"/>
            <w:hideMark/>
          </w:tcPr>
          <w:p w14:paraId="4F8F42A1"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color w:val="000000"/>
                <w:kern w:val="24"/>
              </w:rPr>
              <w:t>2408</w:t>
            </w:r>
          </w:p>
        </w:tc>
        <w:tc>
          <w:tcPr>
            <w:tcW w:w="1646" w:type="dxa"/>
            <w:hideMark/>
          </w:tcPr>
          <w:p w14:paraId="45FBEE42"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color w:val="000000"/>
                <w:kern w:val="24"/>
              </w:rPr>
              <w:t>59</w:t>
            </w:r>
          </w:p>
        </w:tc>
        <w:tc>
          <w:tcPr>
            <w:tcW w:w="1549" w:type="dxa"/>
            <w:hideMark/>
          </w:tcPr>
          <w:p w14:paraId="6CF036A9"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color w:val="000000"/>
                <w:kern w:val="24"/>
              </w:rPr>
              <w:t>292</w:t>
            </w:r>
          </w:p>
        </w:tc>
      </w:tr>
      <w:tr w:rsidR="00D1451A" w:rsidRPr="00D1451A" w14:paraId="6F7597A0" w14:textId="77777777" w:rsidTr="006C609C">
        <w:trPr>
          <w:trHeight w:val="415"/>
        </w:trPr>
        <w:tc>
          <w:tcPr>
            <w:cnfStyle w:val="001000000000" w:firstRow="0" w:lastRow="0" w:firstColumn="1" w:lastColumn="0" w:oddVBand="0" w:evenVBand="0" w:oddHBand="0" w:evenHBand="0" w:firstRowFirstColumn="0" w:firstRowLastColumn="0" w:lastRowFirstColumn="0" w:lastRowLastColumn="0"/>
            <w:tcW w:w="3132" w:type="dxa"/>
            <w:hideMark/>
          </w:tcPr>
          <w:p w14:paraId="511140D1" w14:textId="77777777" w:rsidR="00D1451A" w:rsidRPr="00D1451A" w:rsidRDefault="00D1451A" w:rsidP="00D1451A">
            <w:pPr>
              <w:spacing w:line="256" w:lineRule="auto"/>
            </w:pPr>
            <w:r w:rsidRPr="00D1451A">
              <w:rPr>
                <w:rFonts w:eastAsia="Osaka"/>
                <w:kern w:val="24"/>
              </w:rPr>
              <w:t>Terminated Unsuccessful</w:t>
            </w:r>
          </w:p>
        </w:tc>
        <w:tc>
          <w:tcPr>
            <w:tcW w:w="1711" w:type="dxa"/>
            <w:hideMark/>
          </w:tcPr>
          <w:p w14:paraId="1DF06E64"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color w:val="000000"/>
                <w:kern w:val="24"/>
              </w:rPr>
              <w:t>235</w:t>
            </w:r>
          </w:p>
        </w:tc>
        <w:tc>
          <w:tcPr>
            <w:tcW w:w="1646" w:type="dxa"/>
            <w:hideMark/>
          </w:tcPr>
          <w:p w14:paraId="2BC7AB5A"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color w:val="000000"/>
                <w:kern w:val="24"/>
              </w:rPr>
              <w:t>3823</w:t>
            </w:r>
          </w:p>
        </w:tc>
        <w:tc>
          <w:tcPr>
            <w:tcW w:w="1646" w:type="dxa"/>
            <w:hideMark/>
          </w:tcPr>
          <w:p w14:paraId="260557F1"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color w:val="000000"/>
                <w:kern w:val="24"/>
              </w:rPr>
              <w:t>111</w:t>
            </w:r>
          </w:p>
        </w:tc>
        <w:tc>
          <w:tcPr>
            <w:tcW w:w="1549" w:type="dxa"/>
            <w:hideMark/>
          </w:tcPr>
          <w:p w14:paraId="360B6D87"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color w:val="000000"/>
                <w:kern w:val="24"/>
              </w:rPr>
              <w:t>1161</w:t>
            </w:r>
          </w:p>
        </w:tc>
      </w:tr>
      <w:tr w:rsidR="00D1451A" w:rsidRPr="00D1451A" w14:paraId="55908CCF" w14:textId="77777777" w:rsidTr="006C609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132" w:type="dxa"/>
            <w:hideMark/>
          </w:tcPr>
          <w:p w14:paraId="0D46CF30" w14:textId="77777777" w:rsidR="00D1451A" w:rsidRPr="00D1451A" w:rsidRDefault="00D1451A" w:rsidP="00D1451A">
            <w:pPr>
              <w:spacing w:line="256" w:lineRule="auto"/>
            </w:pPr>
            <w:r w:rsidRPr="00D1451A">
              <w:rPr>
                <w:rFonts w:eastAsia="Osaka"/>
                <w:kern w:val="24"/>
              </w:rPr>
              <w:t> Total</w:t>
            </w:r>
          </w:p>
        </w:tc>
        <w:tc>
          <w:tcPr>
            <w:tcW w:w="1711" w:type="dxa"/>
            <w:hideMark/>
          </w:tcPr>
          <w:p w14:paraId="708713DD"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color w:val="000000"/>
                <w:kern w:val="24"/>
              </w:rPr>
              <w:t>690</w:t>
            </w:r>
          </w:p>
        </w:tc>
        <w:tc>
          <w:tcPr>
            <w:tcW w:w="1646" w:type="dxa"/>
            <w:hideMark/>
          </w:tcPr>
          <w:p w14:paraId="091204AB"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color w:val="000000"/>
                <w:kern w:val="24"/>
              </w:rPr>
              <w:t>8508</w:t>
            </w:r>
          </w:p>
        </w:tc>
        <w:tc>
          <w:tcPr>
            <w:tcW w:w="1646" w:type="dxa"/>
            <w:hideMark/>
          </w:tcPr>
          <w:p w14:paraId="1349BF82"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color w:val="000000"/>
                <w:kern w:val="24"/>
              </w:rPr>
              <w:t>317</w:t>
            </w:r>
          </w:p>
        </w:tc>
        <w:tc>
          <w:tcPr>
            <w:tcW w:w="1549" w:type="dxa"/>
            <w:hideMark/>
          </w:tcPr>
          <w:p w14:paraId="0F449839" w14:textId="77777777" w:rsidR="00D1451A" w:rsidRPr="00D1451A" w:rsidRDefault="00D1451A" w:rsidP="00D1451A">
            <w:pPr>
              <w:spacing w:line="256" w:lineRule="auto"/>
              <w:jc w:val="center"/>
              <w:cnfStyle w:val="000000100000" w:firstRow="0" w:lastRow="0" w:firstColumn="0" w:lastColumn="0" w:oddVBand="0" w:evenVBand="0" w:oddHBand="1" w:evenHBand="0" w:firstRowFirstColumn="0" w:firstRowLastColumn="0" w:lastRowFirstColumn="0" w:lastRowLastColumn="0"/>
            </w:pPr>
            <w:r w:rsidRPr="00D1451A">
              <w:rPr>
                <w:rFonts w:eastAsia="Osaka"/>
                <w:color w:val="000000"/>
                <w:kern w:val="24"/>
              </w:rPr>
              <w:t>2436</w:t>
            </w:r>
          </w:p>
        </w:tc>
      </w:tr>
      <w:tr w:rsidR="00D1451A" w:rsidRPr="00D1451A" w14:paraId="73DA717B" w14:textId="77777777" w:rsidTr="006C609C">
        <w:trPr>
          <w:trHeight w:val="514"/>
        </w:trPr>
        <w:tc>
          <w:tcPr>
            <w:cnfStyle w:val="001000000000" w:firstRow="0" w:lastRow="0" w:firstColumn="1" w:lastColumn="0" w:oddVBand="0" w:evenVBand="0" w:oddHBand="0" w:evenHBand="0" w:firstRowFirstColumn="0" w:firstRowLastColumn="0" w:lastRowFirstColumn="0" w:lastRowLastColumn="0"/>
            <w:tcW w:w="3132" w:type="dxa"/>
            <w:hideMark/>
          </w:tcPr>
          <w:p w14:paraId="2576D3B1" w14:textId="77777777" w:rsidR="00D1451A" w:rsidRPr="00D1451A" w:rsidRDefault="00D1451A" w:rsidP="00D1451A">
            <w:pPr>
              <w:spacing w:line="256" w:lineRule="auto"/>
            </w:pPr>
            <w:r w:rsidRPr="00D1451A">
              <w:rPr>
                <w:rFonts w:eastAsia="Osaka"/>
                <w:kern w:val="24"/>
              </w:rPr>
              <w:t>Successful Closure Rate*</w:t>
            </w:r>
          </w:p>
        </w:tc>
        <w:tc>
          <w:tcPr>
            <w:tcW w:w="1711" w:type="dxa"/>
            <w:hideMark/>
          </w:tcPr>
          <w:p w14:paraId="5AA3F5C1"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b/>
                <w:bCs/>
                <w:color w:val="000000"/>
                <w:kern w:val="24"/>
              </w:rPr>
              <w:t>45.09%</w:t>
            </w:r>
          </w:p>
        </w:tc>
        <w:tc>
          <w:tcPr>
            <w:tcW w:w="1646" w:type="dxa"/>
            <w:hideMark/>
          </w:tcPr>
          <w:p w14:paraId="5F17DFC1"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b/>
                <w:bCs/>
                <w:color w:val="000000"/>
                <w:kern w:val="24"/>
              </w:rPr>
              <w:t>38.65%</w:t>
            </w:r>
          </w:p>
        </w:tc>
        <w:tc>
          <w:tcPr>
            <w:tcW w:w="1646" w:type="dxa"/>
            <w:hideMark/>
          </w:tcPr>
          <w:p w14:paraId="31EFC582"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b/>
                <w:bCs/>
                <w:color w:val="000000"/>
                <w:kern w:val="24"/>
              </w:rPr>
              <w:t>34.71%</w:t>
            </w:r>
          </w:p>
        </w:tc>
        <w:tc>
          <w:tcPr>
            <w:tcW w:w="1549" w:type="dxa"/>
            <w:hideMark/>
          </w:tcPr>
          <w:p w14:paraId="5678D043" w14:textId="77777777" w:rsidR="00D1451A" w:rsidRPr="00D1451A" w:rsidRDefault="00D1451A" w:rsidP="00D1451A">
            <w:pPr>
              <w:spacing w:line="256" w:lineRule="auto"/>
              <w:jc w:val="center"/>
              <w:cnfStyle w:val="000000000000" w:firstRow="0" w:lastRow="0" w:firstColumn="0" w:lastColumn="0" w:oddVBand="0" w:evenVBand="0" w:oddHBand="0" w:evenHBand="0" w:firstRowFirstColumn="0" w:firstRowLastColumn="0" w:lastRowFirstColumn="0" w:lastRowLastColumn="0"/>
            </w:pPr>
            <w:r w:rsidRPr="00D1451A">
              <w:rPr>
                <w:rFonts w:eastAsia="Osaka"/>
                <w:b/>
                <w:bCs/>
                <w:color w:val="000000"/>
                <w:kern w:val="24"/>
              </w:rPr>
              <w:t>20.10%</w:t>
            </w:r>
          </w:p>
        </w:tc>
      </w:tr>
    </w:tbl>
    <w:p w14:paraId="7E077B2E" w14:textId="4E4AD94A" w:rsidR="00D1451A" w:rsidRPr="00D1451A" w:rsidRDefault="00D1451A" w:rsidP="00D1451A"/>
    <w:p w14:paraId="4082D363" w14:textId="77777777" w:rsidR="00D1451A" w:rsidRPr="00D1451A" w:rsidRDefault="00D1451A" w:rsidP="00D1451A">
      <w:r w:rsidRPr="00D1451A">
        <w:rPr>
          <w:rFonts w:eastAsiaTheme="minorEastAsia"/>
          <w:i/>
          <w:iCs/>
        </w:rPr>
        <w:t xml:space="preserve">*Successful closure rate = # Successful outcome/ (# Successful outcome+ #Terminated Unsuccessful including prior to IPE). Not convention for reporting successful rehabilitation to RSA as pre-IPE closures are included in analysis. </w:t>
      </w:r>
    </w:p>
    <w:p w14:paraId="6B5567E1" w14:textId="77777777" w:rsidR="00D1451A" w:rsidRDefault="00D1451A" w:rsidP="00D1451A"/>
    <w:p w14:paraId="78C5FF61" w14:textId="56E00610" w:rsidR="00D1451A" w:rsidRPr="00D1451A" w:rsidRDefault="00D1451A" w:rsidP="00D1451A">
      <w:r>
        <w:t xml:space="preserve">Overall: </w:t>
      </w:r>
    </w:p>
    <w:p w14:paraId="7DEE6265" w14:textId="77777777" w:rsidR="00D1451A" w:rsidRPr="00D1451A" w:rsidRDefault="00D1451A" w:rsidP="00D1451A">
      <w:pPr>
        <w:pStyle w:val="NormalWeb"/>
        <w:numPr>
          <w:ilvl w:val="0"/>
          <w:numId w:val="6"/>
        </w:numPr>
        <w:spacing w:after="150"/>
      </w:pPr>
      <w:r w:rsidRPr="00D1451A">
        <w:t>PE can be extracted from VT and successfully replicated in other state VR agencies</w:t>
      </w:r>
    </w:p>
    <w:p w14:paraId="3D41CAD5" w14:textId="77777777" w:rsidR="00D1451A" w:rsidRPr="00D1451A" w:rsidRDefault="00D1451A" w:rsidP="00D1451A">
      <w:pPr>
        <w:pStyle w:val="NormalWeb"/>
        <w:numPr>
          <w:ilvl w:val="0"/>
          <w:numId w:val="6"/>
        </w:numPr>
        <w:spacing w:after="150"/>
      </w:pPr>
      <w:r w:rsidRPr="00D1451A">
        <w:t>Preliminary outcomes are promising</w:t>
      </w:r>
    </w:p>
    <w:p w14:paraId="200F16E3" w14:textId="77777777" w:rsidR="00D1451A" w:rsidRPr="00D1451A" w:rsidRDefault="00D1451A" w:rsidP="00D1451A">
      <w:pPr>
        <w:pStyle w:val="NormalWeb"/>
        <w:numPr>
          <w:ilvl w:val="0"/>
          <w:numId w:val="6"/>
        </w:numPr>
        <w:spacing w:after="150"/>
      </w:pPr>
      <w:r w:rsidRPr="00D1451A">
        <w:t>Interest in the field (in EBP, dual-customer approaches) continues to grow</w:t>
      </w:r>
    </w:p>
    <w:p w14:paraId="405B6A8A" w14:textId="323293F6" w:rsidR="00D1451A" w:rsidRDefault="00DC65B0" w:rsidP="00345625">
      <w:pPr>
        <w:pStyle w:val="NormalWeb"/>
        <w:spacing w:before="0" w:beforeAutospacing="0" w:after="150" w:afterAutospacing="0"/>
      </w:pPr>
      <w:r>
        <w:t>Nebraska Career Pathways Advancement Project evaluation</w:t>
      </w:r>
      <w:r w:rsidR="002D27C9">
        <w:t xml:space="preserve"> finding</w:t>
      </w:r>
      <w:r>
        <w:t>s</w:t>
      </w:r>
      <w:r w:rsidR="002D27C9">
        <w:t xml:space="preserve"> to date</w:t>
      </w:r>
    </w:p>
    <w:p w14:paraId="5774E46B" w14:textId="1FC4F9CB" w:rsidR="006C609C" w:rsidRDefault="006C609C" w:rsidP="006C609C">
      <w:pPr>
        <w:pStyle w:val="Caption"/>
        <w:keepNext/>
      </w:pPr>
      <w:r>
        <w:t xml:space="preserve">Table </w:t>
      </w:r>
      <w:r w:rsidR="00B91585">
        <w:fldChar w:fldCharType="begin"/>
      </w:r>
      <w:r w:rsidR="00B91585">
        <w:instrText xml:space="preserve"> SEQ Table \* ARABIC </w:instrText>
      </w:r>
      <w:r w:rsidR="00B91585">
        <w:fldChar w:fldCharType="separate"/>
      </w:r>
      <w:r>
        <w:rPr>
          <w:noProof/>
        </w:rPr>
        <w:t>1</w:t>
      </w:r>
      <w:r w:rsidR="00B91585">
        <w:rPr>
          <w:noProof/>
        </w:rPr>
        <w:fldChar w:fldCharType="end"/>
      </w:r>
      <w:r>
        <w:t>. Wage Summary of CPAP Clients Closed in Competitive Integrated Employment Since Grant Inception</w:t>
      </w:r>
    </w:p>
    <w:tbl>
      <w:tblPr>
        <w:tblStyle w:val="GridTable5Dark-Accent311"/>
        <w:tblW w:w="9545" w:type="dxa"/>
        <w:tblLook w:val="04A0" w:firstRow="1" w:lastRow="0" w:firstColumn="1" w:lastColumn="0" w:noHBand="0" w:noVBand="1"/>
      </w:tblPr>
      <w:tblGrid>
        <w:gridCol w:w="2174"/>
        <w:gridCol w:w="2283"/>
        <w:gridCol w:w="2283"/>
        <w:gridCol w:w="2805"/>
      </w:tblGrid>
      <w:tr w:rsidR="006C609C" w:rsidRPr="00667DE7" w14:paraId="061945EA" w14:textId="77777777" w:rsidTr="006C609C">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174" w:type="dxa"/>
            <w:noWrap/>
            <w:hideMark/>
          </w:tcPr>
          <w:p w14:paraId="6C50F8A7" w14:textId="77777777" w:rsidR="006C609C" w:rsidRPr="00D440FA" w:rsidRDefault="006C609C" w:rsidP="00D503BF">
            <w:r w:rsidRPr="00D440FA">
              <w:t>Overall (N=5</w:t>
            </w:r>
            <w:r>
              <w:t>9</w:t>
            </w:r>
            <w:r w:rsidRPr="00D440FA">
              <w:t>)</w:t>
            </w:r>
          </w:p>
        </w:tc>
        <w:tc>
          <w:tcPr>
            <w:tcW w:w="2283" w:type="dxa"/>
            <w:noWrap/>
            <w:hideMark/>
          </w:tcPr>
          <w:p w14:paraId="79600072" w14:textId="77777777" w:rsidR="006C609C" w:rsidRPr="00D440FA" w:rsidRDefault="006C609C" w:rsidP="00D503BF">
            <w:pPr>
              <w:cnfStyle w:val="100000000000" w:firstRow="1" w:lastRow="0" w:firstColumn="0" w:lastColumn="0" w:oddVBand="0" w:evenVBand="0" w:oddHBand="0" w:evenHBand="0" w:firstRowFirstColumn="0" w:firstRowLastColumn="0" w:lastRowFirstColumn="0" w:lastRowLastColumn="0"/>
            </w:pPr>
            <w:r w:rsidRPr="00D440FA">
              <w:t>Wages at CPAP Application</w:t>
            </w:r>
          </w:p>
        </w:tc>
        <w:tc>
          <w:tcPr>
            <w:tcW w:w="2283" w:type="dxa"/>
            <w:noWrap/>
            <w:hideMark/>
          </w:tcPr>
          <w:p w14:paraId="72FE1743" w14:textId="77777777" w:rsidR="006C609C" w:rsidRPr="00D440FA" w:rsidRDefault="006C609C" w:rsidP="00D503BF">
            <w:pPr>
              <w:cnfStyle w:val="100000000000" w:firstRow="1" w:lastRow="0" w:firstColumn="0" w:lastColumn="0" w:oddVBand="0" w:evenVBand="0" w:oddHBand="0" w:evenHBand="0" w:firstRowFirstColumn="0" w:firstRowLastColumn="0" w:lastRowFirstColumn="0" w:lastRowLastColumn="0"/>
            </w:pPr>
            <w:r w:rsidRPr="00D440FA">
              <w:t>Wages at CPAP Closure</w:t>
            </w:r>
          </w:p>
        </w:tc>
        <w:tc>
          <w:tcPr>
            <w:tcW w:w="2805" w:type="dxa"/>
            <w:noWrap/>
            <w:hideMark/>
          </w:tcPr>
          <w:p w14:paraId="18CF5D4E" w14:textId="77777777" w:rsidR="006C609C" w:rsidRPr="00D440FA" w:rsidRDefault="006C609C" w:rsidP="00D503BF">
            <w:pPr>
              <w:cnfStyle w:val="100000000000" w:firstRow="1" w:lastRow="0" w:firstColumn="0" w:lastColumn="0" w:oddVBand="0" w:evenVBand="0" w:oddHBand="0" w:evenHBand="0" w:firstRowFirstColumn="0" w:firstRowLastColumn="0" w:lastRowFirstColumn="0" w:lastRowLastColumn="0"/>
            </w:pPr>
            <w:r w:rsidRPr="00D440FA">
              <w:t xml:space="preserve">Wage Change </w:t>
            </w:r>
          </w:p>
          <w:p w14:paraId="663B2577" w14:textId="77777777" w:rsidR="006C609C" w:rsidRPr="00D440FA" w:rsidRDefault="006C609C" w:rsidP="00D503BF">
            <w:pPr>
              <w:cnfStyle w:val="100000000000" w:firstRow="1" w:lastRow="0" w:firstColumn="0" w:lastColumn="0" w:oddVBand="0" w:evenVBand="0" w:oddHBand="0" w:evenHBand="0" w:firstRowFirstColumn="0" w:firstRowLastColumn="0" w:lastRowFirstColumn="0" w:lastRowLastColumn="0"/>
            </w:pPr>
            <w:r w:rsidRPr="00D440FA">
              <w:lastRenderedPageBreak/>
              <w:t>(App --&gt; Closure)</w:t>
            </w:r>
          </w:p>
        </w:tc>
      </w:tr>
      <w:tr w:rsidR="006C609C" w:rsidRPr="00667DE7" w14:paraId="2624B94B" w14:textId="77777777" w:rsidTr="006C609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174" w:type="dxa"/>
            <w:noWrap/>
            <w:hideMark/>
          </w:tcPr>
          <w:p w14:paraId="129BC2E8" w14:textId="77777777" w:rsidR="006C609C" w:rsidRPr="00667DE7" w:rsidRDefault="006C609C" w:rsidP="00D503BF">
            <w:r w:rsidRPr="00667DE7">
              <w:lastRenderedPageBreak/>
              <w:t>Median</w:t>
            </w:r>
          </w:p>
        </w:tc>
        <w:tc>
          <w:tcPr>
            <w:tcW w:w="2283" w:type="dxa"/>
            <w:noWrap/>
            <w:hideMark/>
          </w:tcPr>
          <w:p w14:paraId="7C90E7CA" w14:textId="77777777" w:rsidR="006C609C" w:rsidRPr="00D440FA" w:rsidRDefault="006C609C" w:rsidP="00D503BF">
            <w:pPr>
              <w:cnfStyle w:val="000000100000" w:firstRow="0" w:lastRow="0" w:firstColumn="0" w:lastColumn="0" w:oddVBand="0" w:evenVBand="0" w:oddHBand="1" w:evenHBand="0" w:firstRowFirstColumn="0" w:firstRowLastColumn="0" w:lastRowFirstColumn="0" w:lastRowLastColumn="0"/>
            </w:pPr>
            <w:r>
              <w:t>$520</w:t>
            </w:r>
            <w:r w:rsidRPr="00D440FA">
              <w:t>.00</w:t>
            </w:r>
          </w:p>
        </w:tc>
        <w:tc>
          <w:tcPr>
            <w:tcW w:w="2283" w:type="dxa"/>
            <w:noWrap/>
            <w:hideMark/>
          </w:tcPr>
          <w:p w14:paraId="5E192259" w14:textId="77777777" w:rsidR="006C609C" w:rsidRPr="00D440FA" w:rsidRDefault="006C609C" w:rsidP="00D503BF">
            <w:pPr>
              <w:cnfStyle w:val="000000100000" w:firstRow="0" w:lastRow="0" w:firstColumn="0" w:lastColumn="0" w:oddVBand="0" w:evenVBand="0" w:oddHBand="1" w:evenHBand="0" w:firstRowFirstColumn="0" w:firstRowLastColumn="0" w:lastRowFirstColumn="0" w:lastRowLastColumn="0"/>
            </w:pPr>
            <w:r w:rsidRPr="00D440FA">
              <w:t>$780.00</w:t>
            </w:r>
          </w:p>
        </w:tc>
        <w:tc>
          <w:tcPr>
            <w:tcW w:w="2805" w:type="dxa"/>
            <w:noWrap/>
            <w:hideMark/>
          </w:tcPr>
          <w:p w14:paraId="054794D1" w14:textId="77777777" w:rsidR="006C609C" w:rsidRPr="00D440FA" w:rsidRDefault="006C609C" w:rsidP="00D503BF">
            <w:pPr>
              <w:cnfStyle w:val="000000100000" w:firstRow="0" w:lastRow="0" w:firstColumn="0" w:lastColumn="0" w:oddVBand="0" w:evenVBand="0" w:oddHBand="1" w:evenHBand="0" w:firstRowFirstColumn="0" w:firstRowLastColumn="0" w:lastRowFirstColumn="0" w:lastRowLastColumn="0"/>
            </w:pPr>
            <w:r w:rsidRPr="00D440FA">
              <w:t>$29</w:t>
            </w:r>
            <w:r>
              <w:t>0.00</w:t>
            </w:r>
          </w:p>
        </w:tc>
      </w:tr>
      <w:tr w:rsidR="006C609C" w:rsidRPr="00667DE7" w14:paraId="6E71DC79" w14:textId="77777777" w:rsidTr="006C609C">
        <w:trPr>
          <w:trHeight w:val="401"/>
        </w:trPr>
        <w:tc>
          <w:tcPr>
            <w:cnfStyle w:val="001000000000" w:firstRow="0" w:lastRow="0" w:firstColumn="1" w:lastColumn="0" w:oddVBand="0" w:evenVBand="0" w:oddHBand="0" w:evenHBand="0" w:firstRowFirstColumn="0" w:firstRowLastColumn="0" w:lastRowFirstColumn="0" w:lastRowLastColumn="0"/>
            <w:tcW w:w="2174" w:type="dxa"/>
            <w:noWrap/>
            <w:hideMark/>
          </w:tcPr>
          <w:p w14:paraId="69E541E5" w14:textId="77777777" w:rsidR="006C609C" w:rsidRPr="00667DE7" w:rsidRDefault="006C609C" w:rsidP="00D503BF">
            <w:r w:rsidRPr="00667DE7">
              <w:t>Mean (Average)</w:t>
            </w:r>
          </w:p>
        </w:tc>
        <w:tc>
          <w:tcPr>
            <w:tcW w:w="2283" w:type="dxa"/>
            <w:noWrap/>
            <w:hideMark/>
          </w:tcPr>
          <w:p w14:paraId="1B1DCB41" w14:textId="77777777" w:rsidR="006C609C" w:rsidRPr="00D440FA" w:rsidRDefault="006C609C" w:rsidP="00D503BF">
            <w:pPr>
              <w:cnfStyle w:val="000000000000" w:firstRow="0" w:lastRow="0" w:firstColumn="0" w:lastColumn="0" w:oddVBand="0" w:evenVBand="0" w:oddHBand="0" w:evenHBand="0" w:firstRowFirstColumn="0" w:firstRowLastColumn="0" w:lastRowFirstColumn="0" w:lastRowLastColumn="0"/>
            </w:pPr>
            <w:r w:rsidRPr="00D440FA">
              <w:t>$</w:t>
            </w:r>
            <w:r>
              <w:t>485.52</w:t>
            </w:r>
          </w:p>
        </w:tc>
        <w:tc>
          <w:tcPr>
            <w:tcW w:w="2283" w:type="dxa"/>
            <w:noWrap/>
            <w:hideMark/>
          </w:tcPr>
          <w:p w14:paraId="610B4704" w14:textId="77777777" w:rsidR="006C609C" w:rsidRPr="00D440FA" w:rsidRDefault="006C609C" w:rsidP="00D503BF">
            <w:pPr>
              <w:cnfStyle w:val="000000000000" w:firstRow="0" w:lastRow="0" w:firstColumn="0" w:lastColumn="0" w:oddVBand="0" w:evenVBand="0" w:oddHBand="0" w:evenHBand="0" w:firstRowFirstColumn="0" w:firstRowLastColumn="0" w:lastRowFirstColumn="0" w:lastRowLastColumn="0"/>
            </w:pPr>
            <w:r w:rsidRPr="00D440FA">
              <w:t>$858.90</w:t>
            </w:r>
          </w:p>
        </w:tc>
        <w:tc>
          <w:tcPr>
            <w:tcW w:w="2805" w:type="dxa"/>
            <w:noWrap/>
            <w:hideMark/>
          </w:tcPr>
          <w:p w14:paraId="08B04C75" w14:textId="77777777" w:rsidR="006C609C" w:rsidRPr="00D440FA" w:rsidRDefault="006C609C" w:rsidP="00D503BF">
            <w:pPr>
              <w:cnfStyle w:val="000000000000" w:firstRow="0" w:lastRow="0" w:firstColumn="0" w:lastColumn="0" w:oddVBand="0" w:evenVBand="0" w:oddHBand="0" w:evenHBand="0" w:firstRowFirstColumn="0" w:firstRowLastColumn="0" w:lastRowFirstColumn="0" w:lastRowLastColumn="0"/>
            </w:pPr>
            <w:r w:rsidRPr="00D440FA">
              <w:t>$3</w:t>
            </w:r>
            <w:r>
              <w:t>72.48</w:t>
            </w:r>
          </w:p>
        </w:tc>
      </w:tr>
      <w:tr w:rsidR="006C609C" w:rsidRPr="00667DE7" w14:paraId="3D8D4AFC" w14:textId="77777777" w:rsidTr="006C609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174" w:type="dxa"/>
            <w:noWrap/>
            <w:hideMark/>
          </w:tcPr>
          <w:p w14:paraId="21240219" w14:textId="77777777" w:rsidR="006C609C" w:rsidRPr="00667DE7" w:rsidRDefault="006C609C" w:rsidP="00D503BF">
            <w:r w:rsidRPr="00667DE7">
              <w:t>Minimum</w:t>
            </w:r>
          </w:p>
        </w:tc>
        <w:tc>
          <w:tcPr>
            <w:tcW w:w="2283" w:type="dxa"/>
            <w:noWrap/>
            <w:hideMark/>
          </w:tcPr>
          <w:p w14:paraId="7D714189" w14:textId="77777777" w:rsidR="006C609C" w:rsidRPr="00D440FA" w:rsidRDefault="006C609C" w:rsidP="00D503BF">
            <w:pPr>
              <w:cnfStyle w:val="000000100000" w:firstRow="0" w:lastRow="0" w:firstColumn="0" w:lastColumn="0" w:oddVBand="0" w:evenVBand="0" w:oddHBand="1" w:evenHBand="0" w:firstRowFirstColumn="0" w:firstRowLastColumn="0" w:lastRowFirstColumn="0" w:lastRowLastColumn="0"/>
            </w:pPr>
            <w:r w:rsidRPr="00D440FA">
              <w:t>$0.00</w:t>
            </w:r>
          </w:p>
        </w:tc>
        <w:tc>
          <w:tcPr>
            <w:tcW w:w="2283" w:type="dxa"/>
            <w:noWrap/>
            <w:hideMark/>
          </w:tcPr>
          <w:p w14:paraId="7CEC1768" w14:textId="77777777" w:rsidR="006C609C" w:rsidRPr="00D440FA" w:rsidRDefault="006C609C" w:rsidP="00D503BF">
            <w:pPr>
              <w:cnfStyle w:val="000000100000" w:firstRow="0" w:lastRow="0" w:firstColumn="0" w:lastColumn="0" w:oddVBand="0" w:evenVBand="0" w:oddHBand="1" w:evenHBand="0" w:firstRowFirstColumn="0" w:firstRowLastColumn="0" w:lastRowFirstColumn="0" w:lastRowLastColumn="0"/>
            </w:pPr>
            <w:r w:rsidRPr="00D440FA">
              <w:t>$384.00</w:t>
            </w:r>
          </w:p>
        </w:tc>
        <w:tc>
          <w:tcPr>
            <w:tcW w:w="2805" w:type="dxa"/>
            <w:noWrap/>
            <w:hideMark/>
          </w:tcPr>
          <w:p w14:paraId="084AEDB1" w14:textId="77777777" w:rsidR="006C609C" w:rsidRPr="00D440FA" w:rsidRDefault="006C609C" w:rsidP="00D503BF">
            <w:pPr>
              <w:cnfStyle w:val="000000100000" w:firstRow="0" w:lastRow="0" w:firstColumn="0" w:lastColumn="0" w:oddVBand="0" w:evenVBand="0" w:oddHBand="1" w:evenHBand="0" w:firstRowFirstColumn="0" w:firstRowLastColumn="0" w:lastRowFirstColumn="0" w:lastRowLastColumn="0"/>
            </w:pPr>
            <w:r w:rsidRPr="00D440FA">
              <w:t>$0.00</w:t>
            </w:r>
          </w:p>
        </w:tc>
      </w:tr>
      <w:tr w:rsidR="006C609C" w:rsidRPr="00667DE7" w14:paraId="70F8F6DA" w14:textId="77777777" w:rsidTr="006C609C">
        <w:trPr>
          <w:trHeight w:val="426"/>
        </w:trPr>
        <w:tc>
          <w:tcPr>
            <w:cnfStyle w:val="001000000000" w:firstRow="0" w:lastRow="0" w:firstColumn="1" w:lastColumn="0" w:oddVBand="0" w:evenVBand="0" w:oddHBand="0" w:evenHBand="0" w:firstRowFirstColumn="0" w:firstRowLastColumn="0" w:lastRowFirstColumn="0" w:lastRowLastColumn="0"/>
            <w:tcW w:w="2174" w:type="dxa"/>
            <w:noWrap/>
            <w:hideMark/>
          </w:tcPr>
          <w:p w14:paraId="70827B69" w14:textId="77777777" w:rsidR="006C609C" w:rsidRPr="00667DE7" w:rsidRDefault="006C609C" w:rsidP="00D503BF">
            <w:r w:rsidRPr="00667DE7">
              <w:t>Maximum</w:t>
            </w:r>
          </w:p>
        </w:tc>
        <w:tc>
          <w:tcPr>
            <w:tcW w:w="2283" w:type="dxa"/>
            <w:noWrap/>
            <w:hideMark/>
          </w:tcPr>
          <w:p w14:paraId="58C5717D" w14:textId="77777777" w:rsidR="006C609C" w:rsidRPr="00D440FA" w:rsidRDefault="006C609C" w:rsidP="00D503BF">
            <w:pPr>
              <w:cnfStyle w:val="000000000000" w:firstRow="0" w:lastRow="0" w:firstColumn="0" w:lastColumn="0" w:oddVBand="0" w:evenVBand="0" w:oddHBand="0" w:evenHBand="0" w:firstRowFirstColumn="0" w:firstRowLastColumn="0" w:lastRowFirstColumn="0" w:lastRowLastColumn="0"/>
            </w:pPr>
            <w:r w:rsidRPr="00D440FA">
              <w:t>$</w:t>
            </w:r>
            <w:r>
              <w:t>1,000.00</w:t>
            </w:r>
          </w:p>
        </w:tc>
        <w:tc>
          <w:tcPr>
            <w:tcW w:w="2283" w:type="dxa"/>
            <w:noWrap/>
            <w:hideMark/>
          </w:tcPr>
          <w:p w14:paraId="299FBC7A" w14:textId="77777777" w:rsidR="006C609C" w:rsidRPr="00D440FA" w:rsidRDefault="006C609C" w:rsidP="00D503BF">
            <w:pPr>
              <w:cnfStyle w:val="000000000000" w:firstRow="0" w:lastRow="0" w:firstColumn="0" w:lastColumn="0" w:oddVBand="0" w:evenVBand="0" w:oddHBand="0" w:evenHBand="0" w:firstRowFirstColumn="0" w:firstRowLastColumn="0" w:lastRowFirstColumn="0" w:lastRowLastColumn="0"/>
            </w:pPr>
            <w:r w:rsidRPr="00D440FA">
              <w:t>$1,399.80</w:t>
            </w:r>
          </w:p>
        </w:tc>
        <w:tc>
          <w:tcPr>
            <w:tcW w:w="2805" w:type="dxa"/>
            <w:noWrap/>
            <w:hideMark/>
          </w:tcPr>
          <w:p w14:paraId="700E55A8" w14:textId="77777777" w:rsidR="006C609C" w:rsidRPr="00D440FA" w:rsidRDefault="006C609C" w:rsidP="00D503BF">
            <w:pPr>
              <w:cnfStyle w:val="000000000000" w:firstRow="0" w:lastRow="0" w:firstColumn="0" w:lastColumn="0" w:oddVBand="0" w:evenVBand="0" w:oddHBand="0" w:evenHBand="0" w:firstRowFirstColumn="0" w:firstRowLastColumn="0" w:lastRowFirstColumn="0" w:lastRowLastColumn="0"/>
            </w:pPr>
            <w:r w:rsidRPr="00D440FA">
              <w:t>$1,346.00</w:t>
            </w:r>
          </w:p>
        </w:tc>
      </w:tr>
    </w:tbl>
    <w:p w14:paraId="4CCFDA8D" w14:textId="77777777" w:rsidR="002D27C9" w:rsidRPr="00D1451A" w:rsidRDefault="002D27C9" w:rsidP="00345625">
      <w:pPr>
        <w:pStyle w:val="NormalWeb"/>
        <w:spacing w:before="0" w:beforeAutospacing="0" w:after="150" w:afterAutospacing="0"/>
      </w:pPr>
    </w:p>
    <w:p w14:paraId="51578DC7" w14:textId="050C9C92" w:rsidR="006C609C" w:rsidRDefault="006C609C" w:rsidP="006C609C">
      <w:pPr>
        <w:pStyle w:val="Caption"/>
        <w:keepNext/>
      </w:pPr>
      <w:r>
        <w:t xml:space="preserve">Table </w:t>
      </w:r>
      <w:r w:rsidR="00B91585">
        <w:fldChar w:fldCharType="begin"/>
      </w:r>
      <w:r w:rsidR="00B91585">
        <w:instrText xml:space="preserve"> SEQ Table \* ARABIC </w:instrText>
      </w:r>
      <w:r w:rsidR="00B91585">
        <w:fldChar w:fldCharType="separate"/>
      </w:r>
      <w:r>
        <w:rPr>
          <w:noProof/>
        </w:rPr>
        <w:t>2</w:t>
      </w:r>
      <w:r w:rsidR="00B91585">
        <w:rPr>
          <w:noProof/>
        </w:rPr>
        <w:fldChar w:fldCharType="end"/>
      </w:r>
      <w:r>
        <w:t>. Total Number of Benefits and Benefits Change Overall Since Grant Inception</w:t>
      </w:r>
    </w:p>
    <w:tbl>
      <w:tblPr>
        <w:tblStyle w:val="GridTable5Dark-Accent311"/>
        <w:tblW w:w="9494" w:type="dxa"/>
        <w:tblLook w:val="04A0" w:firstRow="1" w:lastRow="0" w:firstColumn="1" w:lastColumn="0" w:noHBand="0" w:noVBand="1"/>
      </w:tblPr>
      <w:tblGrid>
        <w:gridCol w:w="2321"/>
        <w:gridCol w:w="2531"/>
        <w:gridCol w:w="2321"/>
        <w:gridCol w:w="2321"/>
      </w:tblGrid>
      <w:tr w:rsidR="006C609C" w:rsidRPr="00546FCC" w14:paraId="1C81237C" w14:textId="77777777" w:rsidTr="006C609C">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321" w:type="dxa"/>
            <w:noWrap/>
            <w:hideMark/>
          </w:tcPr>
          <w:p w14:paraId="5E84E3D8" w14:textId="77777777" w:rsidR="006C609C" w:rsidRPr="00546FCC" w:rsidRDefault="006C609C" w:rsidP="00D503BF">
            <w:r w:rsidRPr="00546FCC">
              <w:t>Overall N=5</w:t>
            </w:r>
            <w:r>
              <w:t>9</w:t>
            </w:r>
          </w:p>
        </w:tc>
        <w:tc>
          <w:tcPr>
            <w:tcW w:w="2531" w:type="dxa"/>
            <w:noWrap/>
            <w:hideMark/>
          </w:tcPr>
          <w:p w14:paraId="2B25CE1B" w14:textId="77777777" w:rsidR="006C609C" w:rsidRPr="00546FCC" w:rsidRDefault="006C609C" w:rsidP="00D503BF">
            <w:pPr>
              <w:cnfStyle w:val="100000000000" w:firstRow="1" w:lastRow="0" w:firstColumn="0" w:lastColumn="0" w:oddVBand="0" w:evenVBand="0" w:oddHBand="0" w:evenHBand="0" w:firstRowFirstColumn="0" w:firstRowLastColumn="0" w:lastRowFirstColumn="0" w:lastRowLastColumn="0"/>
            </w:pPr>
            <w:r w:rsidRPr="00546FCC">
              <w:t>Benefits at CPAP Application</w:t>
            </w:r>
          </w:p>
        </w:tc>
        <w:tc>
          <w:tcPr>
            <w:tcW w:w="2321" w:type="dxa"/>
            <w:noWrap/>
            <w:hideMark/>
          </w:tcPr>
          <w:p w14:paraId="6460A637" w14:textId="77777777" w:rsidR="006C609C" w:rsidRPr="00546FCC" w:rsidRDefault="006C609C" w:rsidP="00D503BF">
            <w:pPr>
              <w:cnfStyle w:val="100000000000" w:firstRow="1" w:lastRow="0" w:firstColumn="0" w:lastColumn="0" w:oddVBand="0" w:evenVBand="0" w:oddHBand="0" w:evenHBand="0" w:firstRowFirstColumn="0" w:firstRowLastColumn="0" w:lastRowFirstColumn="0" w:lastRowLastColumn="0"/>
            </w:pPr>
            <w:r w:rsidRPr="00546FCC">
              <w:t>Benefits at CPAP Closure</w:t>
            </w:r>
          </w:p>
        </w:tc>
        <w:tc>
          <w:tcPr>
            <w:tcW w:w="2321" w:type="dxa"/>
            <w:noWrap/>
            <w:hideMark/>
          </w:tcPr>
          <w:p w14:paraId="6AD585F6" w14:textId="77777777" w:rsidR="006C609C" w:rsidRPr="00546FCC" w:rsidRDefault="006C609C" w:rsidP="00D503BF">
            <w:pPr>
              <w:cnfStyle w:val="100000000000" w:firstRow="1" w:lastRow="0" w:firstColumn="0" w:lastColumn="0" w:oddVBand="0" w:evenVBand="0" w:oddHBand="0" w:evenHBand="0" w:firstRowFirstColumn="0" w:firstRowLastColumn="0" w:lastRowFirstColumn="0" w:lastRowLastColumn="0"/>
            </w:pPr>
            <w:r w:rsidRPr="00546FCC">
              <w:t>Benefits Change App--&gt;Closure</w:t>
            </w:r>
          </w:p>
        </w:tc>
      </w:tr>
      <w:tr w:rsidR="006C609C" w:rsidRPr="00546FCC" w14:paraId="03E85342" w14:textId="77777777" w:rsidTr="006C609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321" w:type="dxa"/>
            <w:noWrap/>
            <w:hideMark/>
          </w:tcPr>
          <w:p w14:paraId="213AFBEE" w14:textId="77777777" w:rsidR="006C609C" w:rsidRPr="00546FCC" w:rsidRDefault="006C609C" w:rsidP="00D503BF">
            <w:r w:rsidRPr="00546FCC">
              <w:t>M</w:t>
            </w:r>
            <w:r>
              <w:t>edian</w:t>
            </w:r>
          </w:p>
        </w:tc>
        <w:tc>
          <w:tcPr>
            <w:tcW w:w="2531" w:type="dxa"/>
            <w:noWrap/>
            <w:hideMark/>
          </w:tcPr>
          <w:p w14:paraId="6EDF8F8E" w14:textId="77777777" w:rsidR="006C609C" w:rsidRPr="00546FCC" w:rsidRDefault="006C609C" w:rsidP="00D503BF">
            <w:pPr>
              <w:jc w:val="center"/>
              <w:cnfStyle w:val="000000100000" w:firstRow="0" w:lastRow="0" w:firstColumn="0" w:lastColumn="0" w:oddVBand="0" w:evenVBand="0" w:oddHBand="1" w:evenHBand="0" w:firstRowFirstColumn="0" w:firstRowLastColumn="0" w:lastRowFirstColumn="0" w:lastRowLastColumn="0"/>
            </w:pPr>
            <w:r w:rsidRPr="00546FCC">
              <w:t>1.00</w:t>
            </w:r>
          </w:p>
        </w:tc>
        <w:tc>
          <w:tcPr>
            <w:tcW w:w="2321" w:type="dxa"/>
            <w:noWrap/>
            <w:hideMark/>
          </w:tcPr>
          <w:p w14:paraId="11934056" w14:textId="77777777" w:rsidR="006C609C" w:rsidRPr="00546FCC" w:rsidRDefault="006C609C" w:rsidP="00D503BF">
            <w:pPr>
              <w:jc w:val="center"/>
              <w:cnfStyle w:val="000000100000" w:firstRow="0" w:lastRow="0" w:firstColumn="0" w:lastColumn="0" w:oddVBand="0" w:evenVBand="0" w:oddHBand="1" w:evenHBand="0" w:firstRowFirstColumn="0" w:firstRowLastColumn="0" w:lastRowFirstColumn="0" w:lastRowLastColumn="0"/>
            </w:pPr>
            <w:r w:rsidRPr="00546FCC">
              <w:t>4.00</w:t>
            </w:r>
          </w:p>
        </w:tc>
        <w:tc>
          <w:tcPr>
            <w:tcW w:w="2321" w:type="dxa"/>
            <w:noWrap/>
            <w:hideMark/>
          </w:tcPr>
          <w:p w14:paraId="5917DF8F" w14:textId="77777777" w:rsidR="006C609C" w:rsidRPr="00546FCC" w:rsidRDefault="006C609C" w:rsidP="00D503BF">
            <w:pPr>
              <w:jc w:val="center"/>
              <w:cnfStyle w:val="000000100000" w:firstRow="0" w:lastRow="0" w:firstColumn="0" w:lastColumn="0" w:oddVBand="0" w:evenVBand="0" w:oddHBand="1" w:evenHBand="0" w:firstRowFirstColumn="0" w:firstRowLastColumn="0" w:lastRowFirstColumn="0" w:lastRowLastColumn="0"/>
            </w:pPr>
            <w:r w:rsidRPr="00546FCC">
              <w:t>2.00</w:t>
            </w:r>
          </w:p>
        </w:tc>
      </w:tr>
      <w:tr w:rsidR="006C609C" w:rsidRPr="00546FCC" w14:paraId="2A378AD0" w14:textId="77777777" w:rsidTr="006C609C">
        <w:trPr>
          <w:trHeight w:val="371"/>
        </w:trPr>
        <w:tc>
          <w:tcPr>
            <w:cnfStyle w:val="001000000000" w:firstRow="0" w:lastRow="0" w:firstColumn="1" w:lastColumn="0" w:oddVBand="0" w:evenVBand="0" w:oddHBand="0" w:evenHBand="0" w:firstRowFirstColumn="0" w:firstRowLastColumn="0" w:lastRowFirstColumn="0" w:lastRowLastColumn="0"/>
            <w:tcW w:w="2321" w:type="dxa"/>
            <w:noWrap/>
            <w:hideMark/>
          </w:tcPr>
          <w:p w14:paraId="02CECA72" w14:textId="77777777" w:rsidR="006C609C" w:rsidRPr="00546FCC" w:rsidRDefault="006C609C" w:rsidP="00D503BF">
            <w:r w:rsidRPr="00546FCC">
              <w:t>M</w:t>
            </w:r>
            <w:r>
              <w:t>ean (Average)</w:t>
            </w:r>
          </w:p>
        </w:tc>
        <w:tc>
          <w:tcPr>
            <w:tcW w:w="2531" w:type="dxa"/>
            <w:noWrap/>
            <w:hideMark/>
          </w:tcPr>
          <w:p w14:paraId="5239251F" w14:textId="77777777" w:rsidR="006C609C" w:rsidRPr="00546FCC" w:rsidRDefault="006C609C" w:rsidP="00D503BF">
            <w:pPr>
              <w:jc w:val="center"/>
              <w:cnfStyle w:val="000000000000" w:firstRow="0" w:lastRow="0" w:firstColumn="0" w:lastColumn="0" w:oddVBand="0" w:evenVBand="0" w:oddHBand="0" w:evenHBand="0" w:firstRowFirstColumn="0" w:firstRowLastColumn="0" w:lastRowFirstColumn="0" w:lastRowLastColumn="0"/>
            </w:pPr>
            <w:r w:rsidRPr="00546FCC">
              <w:t>1.5</w:t>
            </w:r>
            <w:r>
              <w:t>6</w:t>
            </w:r>
          </w:p>
        </w:tc>
        <w:tc>
          <w:tcPr>
            <w:tcW w:w="2321" w:type="dxa"/>
            <w:noWrap/>
            <w:hideMark/>
          </w:tcPr>
          <w:p w14:paraId="7551E875" w14:textId="77777777" w:rsidR="006C609C" w:rsidRPr="00546FCC" w:rsidRDefault="006C609C" w:rsidP="00D503BF">
            <w:pPr>
              <w:jc w:val="center"/>
              <w:cnfStyle w:val="000000000000" w:firstRow="0" w:lastRow="0" w:firstColumn="0" w:lastColumn="0" w:oddVBand="0" w:evenVBand="0" w:oddHBand="0" w:evenHBand="0" w:firstRowFirstColumn="0" w:firstRowLastColumn="0" w:lastRowFirstColumn="0" w:lastRowLastColumn="0"/>
            </w:pPr>
            <w:r w:rsidRPr="00546FCC">
              <w:t>3.7</w:t>
            </w:r>
            <w:r>
              <w:t>6</w:t>
            </w:r>
          </w:p>
        </w:tc>
        <w:tc>
          <w:tcPr>
            <w:tcW w:w="2321" w:type="dxa"/>
            <w:noWrap/>
            <w:hideMark/>
          </w:tcPr>
          <w:p w14:paraId="624FCB4F" w14:textId="77777777" w:rsidR="006C609C" w:rsidRPr="00546FCC" w:rsidRDefault="006C609C" w:rsidP="00D503BF">
            <w:pPr>
              <w:jc w:val="center"/>
              <w:cnfStyle w:val="000000000000" w:firstRow="0" w:lastRow="0" w:firstColumn="0" w:lastColumn="0" w:oddVBand="0" w:evenVBand="0" w:oddHBand="0" w:evenHBand="0" w:firstRowFirstColumn="0" w:firstRowLastColumn="0" w:lastRowFirstColumn="0" w:lastRowLastColumn="0"/>
            </w:pPr>
            <w:r w:rsidRPr="00546FCC">
              <w:t>2.2</w:t>
            </w:r>
            <w:r>
              <w:t>0</w:t>
            </w:r>
          </w:p>
        </w:tc>
      </w:tr>
      <w:tr w:rsidR="006C609C" w:rsidRPr="00546FCC" w14:paraId="73CAB1B4" w14:textId="77777777" w:rsidTr="006C609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321" w:type="dxa"/>
            <w:noWrap/>
            <w:hideMark/>
          </w:tcPr>
          <w:p w14:paraId="2FD523BB" w14:textId="77777777" w:rsidR="006C609C" w:rsidRPr="00546FCC" w:rsidRDefault="006C609C" w:rsidP="00D503BF">
            <w:r w:rsidRPr="00546FCC">
              <w:t>M</w:t>
            </w:r>
            <w:r>
              <w:t>ode</w:t>
            </w:r>
          </w:p>
        </w:tc>
        <w:tc>
          <w:tcPr>
            <w:tcW w:w="2531" w:type="dxa"/>
            <w:noWrap/>
            <w:hideMark/>
          </w:tcPr>
          <w:p w14:paraId="1EC8926E" w14:textId="77777777" w:rsidR="006C609C" w:rsidRPr="00546FCC" w:rsidRDefault="006C609C" w:rsidP="00D503BF">
            <w:pPr>
              <w:jc w:val="center"/>
              <w:cnfStyle w:val="000000100000" w:firstRow="0" w:lastRow="0" w:firstColumn="0" w:lastColumn="0" w:oddVBand="0" w:evenVBand="0" w:oddHBand="1" w:evenHBand="0" w:firstRowFirstColumn="0" w:firstRowLastColumn="0" w:lastRowFirstColumn="0" w:lastRowLastColumn="0"/>
            </w:pPr>
            <w:r w:rsidRPr="00546FCC">
              <w:t>0.00</w:t>
            </w:r>
          </w:p>
        </w:tc>
        <w:tc>
          <w:tcPr>
            <w:tcW w:w="2321" w:type="dxa"/>
            <w:noWrap/>
            <w:hideMark/>
          </w:tcPr>
          <w:p w14:paraId="0FA6431B" w14:textId="77777777" w:rsidR="006C609C" w:rsidRPr="00546FCC" w:rsidRDefault="006C609C" w:rsidP="00D503BF">
            <w:pPr>
              <w:jc w:val="center"/>
              <w:cnfStyle w:val="000000100000" w:firstRow="0" w:lastRow="0" w:firstColumn="0" w:lastColumn="0" w:oddVBand="0" w:evenVBand="0" w:oddHBand="1" w:evenHBand="0" w:firstRowFirstColumn="0" w:firstRowLastColumn="0" w:lastRowFirstColumn="0" w:lastRowLastColumn="0"/>
            </w:pPr>
            <w:r w:rsidRPr="00546FCC">
              <w:t>4.00</w:t>
            </w:r>
          </w:p>
        </w:tc>
        <w:tc>
          <w:tcPr>
            <w:tcW w:w="2321" w:type="dxa"/>
            <w:noWrap/>
            <w:hideMark/>
          </w:tcPr>
          <w:p w14:paraId="78691EAC" w14:textId="77777777" w:rsidR="006C609C" w:rsidRPr="00546FCC" w:rsidRDefault="006C609C" w:rsidP="00D503BF">
            <w:pPr>
              <w:jc w:val="center"/>
              <w:cnfStyle w:val="000000100000" w:firstRow="0" w:lastRow="0" w:firstColumn="0" w:lastColumn="0" w:oddVBand="0" w:evenVBand="0" w:oddHBand="1" w:evenHBand="0" w:firstRowFirstColumn="0" w:firstRowLastColumn="0" w:lastRowFirstColumn="0" w:lastRowLastColumn="0"/>
            </w:pPr>
            <w:r w:rsidRPr="00546FCC">
              <w:t>4.00</w:t>
            </w:r>
          </w:p>
        </w:tc>
      </w:tr>
      <w:tr w:rsidR="006C609C" w:rsidRPr="00546FCC" w14:paraId="79C0959C" w14:textId="77777777" w:rsidTr="006C609C">
        <w:trPr>
          <w:trHeight w:val="394"/>
        </w:trPr>
        <w:tc>
          <w:tcPr>
            <w:cnfStyle w:val="001000000000" w:firstRow="0" w:lastRow="0" w:firstColumn="1" w:lastColumn="0" w:oddVBand="0" w:evenVBand="0" w:oddHBand="0" w:evenHBand="0" w:firstRowFirstColumn="0" w:firstRowLastColumn="0" w:lastRowFirstColumn="0" w:lastRowLastColumn="0"/>
            <w:tcW w:w="2321" w:type="dxa"/>
            <w:noWrap/>
            <w:hideMark/>
          </w:tcPr>
          <w:p w14:paraId="42104518" w14:textId="77777777" w:rsidR="006C609C" w:rsidRPr="00546FCC" w:rsidRDefault="006C609C" w:rsidP="00D503BF">
            <w:r w:rsidRPr="00546FCC">
              <w:t>M</w:t>
            </w:r>
            <w:r>
              <w:t>inimum</w:t>
            </w:r>
          </w:p>
        </w:tc>
        <w:tc>
          <w:tcPr>
            <w:tcW w:w="2531" w:type="dxa"/>
            <w:noWrap/>
            <w:hideMark/>
          </w:tcPr>
          <w:p w14:paraId="0537898E" w14:textId="77777777" w:rsidR="006C609C" w:rsidRPr="00546FCC" w:rsidRDefault="006C609C" w:rsidP="00D503BF">
            <w:pPr>
              <w:jc w:val="center"/>
              <w:cnfStyle w:val="000000000000" w:firstRow="0" w:lastRow="0" w:firstColumn="0" w:lastColumn="0" w:oddVBand="0" w:evenVBand="0" w:oddHBand="0" w:evenHBand="0" w:firstRowFirstColumn="0" w:firstRowLastColumn="0" w:lastRowFirstColumn="0" w:lastRowLastColumn="0"/>
            </w:pPr>
            <w:r w:rsidRPr="00546FCC">
              <w:t>0.00</w:t>
            </w:r>
          </w:p>
        </w:tc>
        <w:tc>
          <w:tcPr>
            <w:tcW w:w="2321" w:type="dxa"/>
            <w:noWrap/>
            <w:hideMark/>
          </w:tcPr>
          <w:p w14:paraId="3EA4CC47" w14:textId="77777777" w:rsidR="006C609C" w:rsidRPr="00546FCC" w:rsidRDefault="006C609C" w:rsidP="00D503BF">
            <w:pPr>
              <w:jc w:val="center"/>
              <w:cnfStyle w:val="000000000000" w:firstRow="0" w:lastRow="0" w:firstColumn="0" w:lastColumn="0" w:oddVBand="0" w:evenVBand="0" w:oddHBand="0" w:evenHBand="0" w:firstRowFirstColumn="0" w:firstRowLastColumn="0" w:lastRowFirstColumn="0" w:lastRowLastColumn="0"/>
            </w:pPr>
            <w:r w:rsidRPr="00546FCC">
              <w:t>0.00</w:t>
            </w:r>
          </w:p>
        </w:tc>
        <w:tc>
          <w:tcPr>
            <w:tcW w:w="2321" w:type="dxa"/>
            <w:noWrap/>
            <w:hideMark/>
          </w:tcPr>
          <w:p w14:paraId="533D8267" w14:textId="77777777" w:rsidR="006C609C" w:rsidRPr="00546FCC" w:rsidRDefault="006C609C" w:rsidP="00D503BF">
            <w:pPr>
              <w:jc w:val="center"/>
              <w:cnfStyle w:val="000000000000" w:firstRow="0" w:lastRow="0" w:firstColumn="0" w:lastColumn="0" w:oddVBand="0" w:evenVBand="0" w:oddHBand="0" w:evenHBand="0" w:firstRowFirstColumn="0" w:firstRowLastColumn="0" w:lastRowFirstColumn="0" w:lastRowLastColumn="0"/>
            </w:pPr>
            <w:r w:rsidRPr="00546FCC">
              <w:t>-1.00</w:t>
            </w:r>
          </w:p>
        </w:tc>
      </w:tr>
      <w:tr w:rsidR="006C609C" w:rsidRPr="00546FCC" w14:paraId="2946B348" w14:textId="77777777" w:rsidTr="006C609C">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321" w:type="dxa"/>
            <w:noWrap/>
            <w:hideMark/>
          </w:tcPr>
          <w:p w14:paraId="6C388CF6" w14:textId="77777777" w:rsidR="006C609C" w:rsidRPr="00546FCC" w:rsidRDefault="006C609C" w:rsidP="00D503BF">
            <w:r w:rsidRPr="00546FCC">
              <w:t>M</w:t>
            </w:r>
            <w:r>
              <w:t>aximum</w:t>
            </w:r>
          </w:p>
        </w:tc>
        <w:tc>
          <w:tcPr>
            <w:tcW w:w="2531" w:type="dxa"/>
            <w:noWrap/>
            <w:hideMark/>
          </w:tcPr>
          <w:p w14:paraId="5084ACFB" w14:textId="77777777" w:rsidR="006C609C" w:rsidRPr="00546FCC" w:rsidRDefault="006C609C" w:rsidP="00D503BF">
            <w:pPr>
              <w:jc w:val="center"/>
              <w:cnfStyle w:val="000000100000" w:firstRow="0" w:lastRow="0" w:firstColumn="0" w:lastColumn="0" w:oddVBand="0" w:evenVBand="0" w:oddHBand="1" w:evenHBand="0" w:firstRowFirstColumn="0" w:firstRowLastColumn="0" w:lastRowFirstColumn="0" w:lastRowLastColumn="0"/>
            </w:pPr>
            <w:r w:rsidRPr="00546FCC">
              <w:t>5.00</w:t>
            </w:r>
          </w:p>
        </w:tc>
        <w:tc>
          <w:tcPr>
            <w:tcW w:w="2321" w:type="dxa"/>
            <w:noWrap/>
            <w:hideMark/>
          </w:tcPr>
          <w:p w14:paraId="0CECFD84" w14:textId="77777777" w:rsidR="006C609C" w:rsidRPr="00546FCC" w:rsidRDefault="006C609C" w:rsidP="00D503BF">
            <w:pPr>
              <w:jc w:val="center"/>
              <w:cnfStyle w:val="000000100000" w:firstRow="0" w:lastRow="0" w:firstColumn="0" w:lastColumn="0" w:oddVBand="0" w:evenVBand="0" w:oddHBand="1" w:evenHBand="0" w:firstRowFirstColumn="0" w:firstRowLastColumn="0" w:lastRowFirstColumn="0" w:lastRowLastColumn="0"/>
            </w:pPr>
            <w:r w:rsidRPr="00546FCC">
              <w:t>5.00</w:t>
            </w:r>
          </w:p>
        </w:tc>
        <w:tc>
          <w:tcPr>
            <w:tcW w:w="2321" w:type="dxa"/>
            <w:noWrap/>
            <w:hideMark/>
          </w:tcPr>
          <w:p w14:paraId="7AC66CBE" w14:textId="77777777" w:rsidR="006C609C" w:rsidRPr="00546FCC" w:rsidRDefault="006C609C" w:rsidP="00D503BF">
            <w:pPr>
              <w:jc w:val="center"/>
              <w:cnfStyle w:val="000000100000" w:firstRow="0" w:lastRow="0" w:firstColumn="0" w:lastColumn="0" w:oddVBand="0" w:evenVBand="0" w:oddHBand="1" w:evenHBand="0" w:firstRowFirstColumn="0" w:firstRowLastColumn="0" w:lastRowFirstColumn="0" w:lastRowLastColumn="0"/>
            </w:pPr>
            <w:r w:rsidRPr="00546FCC">
              <w:t>5.00</w:t>
            </w:r>
          </w:p>
        </w:tc>
      </w:tr>
    </w:tbl>
    <w:p w14:paraId="3D96D562" w14:textId="77777777" w:rsidR="006C609C" w:rsidRDefault="006C609C" w:rsidP="009206B4">
      <w:pPr>
        <w:pStyle w:val="Heading1"/>
        <w:rPr>
          <w:rFonts w:ascii="Times New Roman" w:hAnsi="Times New Roman" w:cs="Times New Roman"/>
        </w:rPr>
      </w:pPr>
    </w:p>
    <w:p w14:paraId="37E330BA" w14:textId="6E7C9CC3" w:rsidR="009206B4" w:rsidRPr="00D1451A" w:rsidRDefault="009206B4" w:rsidP="009206B4">
      <w:pPr>
        <w:pStyle w:val="Heading1"/>
        <w:rPr>
          <w:rFonts w:ascii="Times New Roman" w:hAnsi="Times New Roman" w:cs="Times New Roman"/>
        </w:rPr>
      </w:pPr>
      <w:r w:rsidRPr="00D1451A">
        <w:rPr>
          <w:rFonts w:ascii="Times New Roman" w:hAnsi="Times New Roman" w:cs="Times New Roman"/>
        </w:rPr>
        <w:t>Conclusions</w:t>
      </w:r>
    </w:p>
    <w:p w14:paraId="28401BBC" w14:textId="5D39820E" w:rsidR="003E1E3C" w:rsidRDefault="003E1E3C" w:rsidP="00345625">
      <w:pPr>
        <w:pStyle w:val="NormalWeb"/>
        <w:spacing w:before="0" w:beforeAutospacing="0" w:after="150" w:afterAutospacing="0"/>
      </w:pPr>
      <w:r>
        <w:t>PE can be a</w:t>
      </w:r>
      <w:r w:rsidRPr="00D1451A">
        <w:t xml:space="preserve"> strategy for conducting vocational evaluation and assessment in a work-based setting. This tool has proven to be especially effective for individuals seeking to advance along a career pathway.</w:t>
      </w:r>
    </w:p>
    <w:p w14:paraId="63C43C28" w14:textId="0E492C95" w:rsidR="00345625" w:rsidRPr="00D1451A" w:rsidRDefault="00345625" w:rsidP="00345625">
      <w:pPr>
        <w:pStyle w:val="NormalWeb"/>
        <w:spacing w:before="0" w:beforeAutospacing="0" w:after="150" w:afterAutospacing="0"/>
      </w:pPr>
      <w:r w:rsidRPr="00D1451A">
        <w:t>The future of work for people with disabilities must consider career pathways and advancement toward greater economic self-sufficiency, as measured by earned wages and also employer-provided benefits (e.g. paid time off, health insurance, and retirement benefits). We cannot wait to close the employment gap between people with and without disabilities before we consider advancement</w:t>
      </w:r>
      <w:r w:rsidR="009614D2" w:rsidRPr="00D1451A">
        <w:t xml:space="preserve">, and the PE model has shown great promise as a tool for jobseekers and incumbent workers with disabilities and barriers to employment. </w:t>
      </w:r>
    </w:p>
    <w:p w14:paraId="7A44ACD5" w14:textId="77777777" w:rsidR="00B53B94" w:rsidRPr="00D1451A" w:rsidRDefault="00B53B94"/>
    <w:sectPr w:rsidR="00B53B94" w:rsidRPr="00D1451A" w:rsidSect="003469D6">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3CB15" w14:textId="77777777" w:rsidR="00B91585" w:rsidRDefault="00B91585" w:rsidP="003E1E3C">
      <w:r>
        <w:separator/>
      </w:r>
    </w:p>
  </w:endnote>
  <w:endnote w:type="continuationSeparator" w:id="0">
    <w:p w14:paraId="7FAC9C34" w14:textId="77777777" w:rsidR="00B91585" w:rsidRDefault="00B91585" w:rsidP="003E1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Osaka">
    <w:panose1 w:val="020B0604020202020204"/>
    <w:charset w:val="80"/>
    <w:family w:val="swiss"/>
    <w:notTrueType/>
    <w:pitch w:val="variable"/>
    <w:sig w:usb0="00000001" w:usb1="08070000" w:usb2="00000010" w:usb3="00000000" w:csb0="0002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48530836"/>
      <w:docPartObj>
        <w:docPartGallery w:val="Page Numbers (Bottom of Page)"/>
        <w:docPartUnique/>
      </w:docPartObj>
    </w:sdtPr>
    <w:sdtEndPr>
      <w:rPr>
        <w:rStyle w:val="PageNumber"/>
      </w:rPr>
    </w:sdtEndPr>
    <w:sdtContent>
      <w:p w14:paraId="3F44A673" w14:textId="1FEF89BB" w:rsidR="003E1E3C" w:rsidRDefault="003E1E3C" w:rsidP="00F15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1A0528" w14:textId="77777777" w:rsidR="003E1E3C" w:rsidRDefault="003E1E3C" w:rsidP="003E1E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1288444"/>
      <w:docPartObj>
        <w:docPartGallery w:val="Page Numbers (Bottom of Page)"/>
        <w:docPartUnique/>
      </w:docPartObj>
    </w:sdtPr>
    <w:sdtEndPr>
      <w:rPr>
        <w:rStyle w:val="PageNumber"/>
      </w:rPr>
    </w:sdtEndPr>
    <w:sdtContent>
      <w:p w14:paraId="69EDD3C1" w14:textId="326F570B" w:rsidR="003E1E3C" w:rsidRDefault="003E1E3C" w:rsidP="00F15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599675" w14:textId="77777777" w:rsidR="003E1E3C" w:rsidRDefault="003E1E3C" w:rsidP="003E1E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7DC28" w14:textId="77777777" w:rsidR="00B91585" w:rsidRDefault="00B91585" w:rsidP="003E1E3C">
      <w:r>
        <w:separator/>
      </w:r>
    </w:p>
  </w:footnote>
  <w:footnote w:type="continuationSeparator" w:id="0">
    <w:p w14:paraId="1E624127" w14:textId="77777777" w:rsidR="00B91585" w:rsidRDefault="00B91585" w:rsidP="003E1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562F3"/>
    <w:multiLevelType w:val="hybridMultilevel"/>
    <w:tmpl w:val="0B646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50849"/>
    <w:multiLevelType w:val="hybridMultilevel"/>
    <w:tmpl w:val="0CD23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B6065"/>
    <w:multiLevelType w:val="hybridMultilevel"/>
    <w:tmpl w:val="98428C54"/>
    <w:lvl w:ilvl="0" w:tplc="54F21FF6">
      <w:start w:val="1"/>
      <w:numFmt w:val="bullet"/>
      <w:lvlText w:val=""/>
      <w:lvlJc w:val="left"/>
      <w:pPr>
        <w:tabs>
          <w:tab w:val="num" w:pos="1368"/>
        </w:tabs>
        <w:ind w:left="1368" w:hanging="288"/>
      </w:pPr>
      <w:rPr>
        <w:rFonts w:ascii="Symbol" w:hAnsi="Symbol" w:hint="default"/>
        <w:b w:val="0"/>
        <w:i w:val="0"/>
        <w:color w:val="auto"/>
        <w:sz w:val="20"/>
        <w:szCs w:val="18"/>
      </w:rPr>
    </w:lvl>
    <w:lvl w:ilvl="1" w:tplc="693EDF9E">
      <w:numFmt w:val="bullet"/>
      <w:lvlText w:val="-"/>
      <w:lvlJc w:val="left"/>
      <w:pPr>
        <w:tabs>
          <w:tab w:val="num" w:pos="1440"/>
        </w:tabs>
        <w:ind w:left="1440" w:hanging="360"/>
      </w:pPr>
      <w:rPr>
        <w:rFonts w:ascii="Times New Roman" w:eastAsia="Times New Roman" w:hAnsi="Times New Roman" w:cs="Times New Roman" w:hint="default"/>
        <w:b w:val="0"/>
        <w:i w:val="0"/>
        <w:color w:val="auto"/>
        <w:sz w:val="20"/>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9200B8"/>
    <w:multiLevelType w:val="hybridMultilevel"/>
    <w:tmpl w:val="0B646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956C0"/>
    <w:multiLevelType w:val="hybridMultilevel"/>
    <w:tmpl w:val="8012B0CE"/>
    <w:lvl w:ilvl="0" w:tplc="63DC64D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72920"/>
    <w:multiLevelType w:val="hybridMultilevel"/>
    <w:tmpl w:val="D8A832AC"/>
    <w:lvl w:ilvl="0" w:tplc="63DC64D8">
      <w:start w:val="1"/>
      <w:numFmt w:val="bullet"/>
      <w:lvlText w:val="•"/>
      <w:lvlJc w:val="left"/>
      <w:pPr>
        <w:tabs>
          <w:tab w:val="num" w:pos="720"/>
        </w:tabs>
        <w:ind w:left="720" w:hanging="360"/>
      </w:pPr>
      <w:rPr>
        <w:rFonts w:ascii="Arial" w:hAnsi="Arial" w:hint="default"/>
      </w:rPr>
    </w:lvl>
    <w:lvl w:ilvl="1" w:tplc="1DF49358" w:tentative="1">
      <w:start w:val="1"/>
      <w:numFmt w:val="bullet"/>
      <w:lvlText w:val="•"/>
      <w:lvlJc w:val="left"/>
      <w:pPr>
        <w:tabs>
          <w:tab w:val="num" w:pos="1440"/>
        </w:tabs>
        <w:ind w:left="1440" w:hanging="360"/>
      </w:pPr>
      <w:rPr>
        <w:rFonts w:ascii="Arial" w:hAnsi="Arial" w:hint="default"/>
      </w:rPr>
    </w:lvl>
    <w:lvl w:ilvl="2" w:tplc="FC54C308" w:tentative="1">
      <w:start w:val="1"/>
      <w:numFmt w:val="bullet"/>
      <w:lvlText w:val="•"/>
      <w:lvlJc w:val="left"/>
      <w:pPr>
        <w:tabs>
          <w:tab w:val="num" w:pos="2160"/>
        </w:tabs>
        <w:ind w:left="2160" w:hanging="360"/>
      </w:pPr>
      <w:rPr>
        <w:rFonts w:ascii="Arial" w:hAnsi="Arial" w:hint="default"/>
      </w:rPr>
    </w:lvl>
    <w:lvl w:ilvl="3" w:tplc="C05E8496" w:tentative="1">
      <w:start w:val="1"/>
      <w:numFmt w:val="bullet"/>
      <w:lvlText w:val="•"/>
      <w:lvlJc w:val="left"/>
      <w:pPr>
        <w:tabs>
          <w:tab w:val="num" w:pos="2880"/>
        </w:tabs>
        <w:ind w:left="2880" w:hanging="360"/>
      </w:pPr>
      <w:rPr>
        <w:rFonts w:ascii="Arial" w:hAnsi="Arial" w:hint="default"/>
      </w:rPr>
    </w:lvl>
    <w:lvl w:ilvl="4" w:tplc="0888CAFA" w:tentative="1">
      <w:start w:val="1"/>
      <w:numFmt w:val="bullet"/>
      <w:lvlText w:val="•"/>
      <w:lvlJc w:val="left"/>
      <w:pPr>
        <w:tabs>
          <w:tab w:val="num" w:pos="3600"/>
        </w:tabs>
        <w:ind w:left="3600" w:hanging="360"/>
      </w:pPr>
      <w:rPr>
        <w:rFonts w:ascii="Arial" w:hAnsi="Arial" w:hint="default"/>
      </w:rPr>
    </w:lvl>
    <w:lvl w:ilvl="5" w:tplc="6D82A9DC" w:tentative="1">
      <w:start w:val="1"/>
      <w:numFmt w:val="bullet"/>
      <w:lvlText w:val="•"/>
      <w:lvlJc w:val="left"/>
      <w:pPr>
        <w:tabs>
          <w:tab w:val="num" w:pos="4320"/>
        </w:tabs>
        <w:ind w:left="4320" w:hanging="360"/>
      </w:pPr>
      <w:rPr>
        <w:rFonts w:ascii="Arial" w:hAnsi="Arial" w:hint="default"/>
      </w:rPr>
    </w:lvl>
    <w:lvl w:ilvl="6" w:tplc="D3587258" w:tentative="1">
      <w:start w:val="1"/>
      <w:numFmt w:val="bullet"/>
      <w:lvlText w:val="•"/>
      <w:lvlJc w:val="left"/>
      <w:pPr>
        <w:tabs>
          <w:tab w:val="num" w:pos="5040"/>
        </w:tabs>
        <w:ind w:left="5040" w:hanging="360"/>
      </w:pPr>
      <w:rPr>
        <w:rFonts w:ascii="Arial" w:hAnsi="Arial" w:hint="default"/>
      </w:rPr>
    </w:lvl>
    <w:lvl w:ilvl="7" w:tplc="1A1E39C8" w:tentative="1">
      <w:start w:val="1"/>
      <w:numFmt w:val="bullet"/>
      <w:lvlText w:val="•"/>
      <w:lvlJc w:val="left"/>
      <w:pPr>
        <w:tabs>
          <w:tab w:val="num" w:pos="5760"/>
        </w:tabs>
        <w:ind w:left="5760" w:hanging="360"/>
      </w:pPr>
      <w:rPr>
        <w:rFonts w:ascii="Arial" w:hAnsi="Arial" w:hint="default"/>
      </w:rPr>
    </w:lvl>
    <w:lvl w:ilvl="8" w:tplc="19FAD3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82488E"/>
    <w:multiLevelType w:val="hybridMultilevel"/>
    <w:tmpl w:val="6318E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D37975"/>
    <w:multiLevelType w:val="hybridMultilevel"/>
    <w:tmpl w:val="9EDE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3"/>
  </w:num>
  <w:num w:numId="5">
    <w:abstractNumId w:val="1"/>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B94"/>
    <w:rsid w:val="0001512C"/>
    <w:rsid w:val="00093952"/>
    <w:rsid w:val="000F2B28"/>
    <w:rsid w:val="000F4FEC"/>
    <w:rsid w:val="0011466D"/>
    <w:rsid w:val="001A0FE3"/>
    <w:rsid w:val="002455C4"/>
    <w:rsid w:val="00265AB4"/>
    <w:rsid w:val="002D27C9"/>
    <w:rsid w:val="002D44B3"/>
    <w:rsid w:val="00345625"/>
    <w:rsid w:val="003469D6"/>
    <w:rsid w:val="00354076"/>
    <w:rsid w:val="003A2BD5"/>
    <w:rsid w:val="003E1E3C"/>
    <w:rsid w:val="003E32B1"/>
    <w:rsid w:val="003F7739"/>
    <w:rsid w:val="00430CC9"/>
    <w:rsid w:val="0047010E"/>
    <w:rsid w:val="004D7ED8"/>
    <w:rsid w:val="00513F50"/>
    <w:rsid w:val="00520426"/>
    <w:rsid w:val="0054556B"/>
    <w:rsid w:val="00557A85"/>
    <w:rsid w:val="0056205F"/>
    <w:rsid w:val="00592440"/>
    <w:rsid w:val="005B20E9"/>
    <w:rsid w:val="005D74E5"/>
    <w:rsid w:val="005F05BF"/>
    <w:rsid w:val="00622773"/>
    <w:rsid w:val="006A3178"/>
    <w:rsid w:val="006C609C"/>
    <w:rsid w:val="0070413F"/>
    <w:rsid w:val="00712D28"/>
    <w:rsid w:val="0075273C"/>
    <w:rsid w:val="00762468"/>
    <w:rsid w:val="007C4A0C"/>
    <w:rsid w:val="00803E2F"/>
    <w:rsid w:val="0082000E"/>
    <w:rsid w:val="00843217"/>
    <w:rsid w:val="008432D1"/>
    <w:rsid w:val="00857FB8"/>
    <w:rsid w:val="008C4AC0"/>
    <w:rsid w:val="008E54F0"/>
    <w:rsid w:val="00900CE8"/>
    <w:rsid w:val="00907254"/>
    <w:rsid w:val="00915682"/>
    <w:rsid w:val="009206B4"/>
    <w:rsid w:val="009614D2"/>
    <w:rsid w:val="009B42D7"/>
    <w:rsid w:val="009E6379"/>
    <w:rsid w:val="00AB111A"/>
    <w:rsid w:val="00B133E4"/>
    <w:rsid w:val="00B53B94"/>
    <w:rsid w:val="00B83911"/>
    <w:rsid w:val="00B87613"/>
    <w:rsid w:val="00B91585"/>
    <w:rsid w:val="00C25390"/>
    <w:rsid w:val="00D1451A"/>
    <w:rsid w:val="00D42267"/>
    <w:rsid w:val="00DC65B0"/>
    <w:rsid w:val="00DF6783"/>
    <w:rsid w:val="00E2622E"/>
    <w:rsid w:val="00E3271F"/>
    <w:rsid w:val="00E65A85"/>
    <w:rsid w:val="00E66D10"/>
    <w:rsid w:val="00EB5DA2"/>
    <w:rsid w:val="00ED2C61"/>
    <w:rsid w:val="00EF7CF1"/>
    <w:rsid w:val="00F6155C"/>
    <w:rsid w:val="00F6291D"/>
    <w:rsid w:val="00FC6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6B65E"/>
  <w15:chartTrackingRefBased/>
  <w15:docId w15:val="{4B754636-1AE3-0841-9946-B1FA69BB2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952"/>
    <w:rPr>
      <w:rFonts w:ascii="Times New Roman" w:eastAsia="Times New Roman" w:hAnsi="Times New Roman" w:cs="Times New Roman"/>
    </w:rPr>
  </w:style>
  <w:style w:type="paragraph" w:styleId="Heading1">
    <w:name w:val="heading 1"/>
    <w:basedOn w:val="Normal"/>
    <w:next w:val="Normal"/>
    <w:link w:val="Heading1Char"/>
    <w:uiPriority w:val="9"/>
    <w:qFormat/>
    <w:rsid w:val="00EF7C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06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0FE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5625"/>
    <w:pPr>
      <w:spacing w:before="100" w:beforeAutospacing="1" w:after="100" w:afterAutospacing="1"/>
    </w:pPr>
  </w:style>
  <w:style w:type="character" w:styleId="CommentReference">
    <w:name w:val="annotation reference"/>
    <w:basedOn w:val="DefaultParagraphFont"/>
    <w:uiPriority w:val="99"/>
    <w:semiHidden/>
    <w:unhideWhenUsed/>
    <w:rsid w:val="009614D2"/>
    <w:rPr>
      <w:sz w:val="16"/>
      <w:szCs w:val="16"/>
    </w:rPr>
  </w:style>
  <w:style w:type="paragraph" w:styleId="CommentText">
    <w:name w:val="annotation text"/>
    <w:basedOn w:val="Normal"/>
    <w:link w:val="CommentTextChar"/>
    <w:uiPriority w:val="99"/>
    <w:semiHidden/>
    <w:unhideWhenUsed/>
    <w:rsid w:val="009614D2"/>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614D2"/>
    <w:rPr>
      <w:sz w:val="20"/>
      <w:szCs w:val="20"/>
    </w:rPr>
  </w:style>
  <w:style w:type="paragraph" w:styleId="CommentSubject">
    <w:name w:val="annotation subject"/>
    <w:basedOn w:val="CommentText"/>
    <w:next w:val="CommentText"/>
    <w:link w:val="CommentSubjectChar"/>
    <w:uiPriority w:val="99"/>
    <w:semiHidden/>
    <w:unhideWhenUsed/>
    <w:rsid w:val="009614D2"/>
    <w:rPr>
      <w:b/>
      <w:bCs/>
    </w:rPr>
  </w:style>
  <w:style w:type="character" w:customStyle="1" w:styleId="CommentSubjectChar">
    <w:name w:val="Comment Subject Char"/>
    <w:basedOn w:val="CommentTextChar"/>
    <w:link w:val="CommentSubject"/>
    <w:uiPriority w:val="99"/>
    <w:semiHidden/>
    <w:rsid w:val="009614D2"/>
    <w:rPr>
      <w:b/>
      <w:bCs/>
      <w:sz w:val="20"/>
      <w:szCs w:val="20"/>
    </w:rPr>
  </w:style>
  <w:style w:type="paragraph" w:styleId="BalloonText">
    <w:name w:val="Balloon Text"/>
    <w:basedOn w:val="Normal"/>
    <w:link w:val="BalloonTextChar"/>
    <w:uiPriority w:val="99"/>
    <w:semiHidden/>
    <w:unhideWhenUsed/>
    <w:rsid w:val="009614D2"/>
    <w:rPr>
      <w:rFonts w:eastAsiaTheme="minorHAnsi"/>
      <w:sz w:val="18"/>
      <w:szCs w:val="18"/>
    </w:rPr>
  </w:style>
  <w:style w:type="character" w:customStyle="1" w:styleId="BalloonTextChar">
    <w:name w:val="Balloon Text Char"/>
    <w:basedOn w:val="DefaultParagraphFont"/>
    <w:link w:val="BalloonText"/>
    <w:uiPriority w:val="99"/>
    <w:semiHidden/>
    <w:rsid w:val="009614D2"/>
    <w:rPr>
      <w:rFonts w:ascii="Times New Roman" w:hAnsi="Times New Roman" w:cs="Times New Roman"/>
      <w:sz w:val="18"/>
      <w:szCs w:val="18"/>
    </w:rPr>
  </w:style>
  <w:style w:type="character" w:customStyle="1" w:styleId="Heading1Char">
    <w:name w:val="Heading 1 Char"/>
    <w:basedOn w:val="DefaultParagraphFont"/>
    <w:link w:val="Heading1"/>
    <w:uiPriority w:val="9"/>
    <w:rsid w:val="00EF7CF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206B4"/>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9206B4"/>
    <w:pPr>
      <w:spacing w:after="200"/>
    </w:pPr>
    <w:rPr>
      <w:rFonts w:asciiTheme="minorHAnsi" w:eastAsiaTheme="minorHAnsi" w:hAnsiTheme="minorHAnsi" w:cstheme="minorBidi"/>
      <w:i/>
      <w:iCs/>
      <w:color w:val="44546A" w:themeColor="text2"/>
      <w:sz w:val="18"/>
      <w:szCs w:val="18"/>
    </w:rPr>
  </w:style>
  <w:style w:type="character" w:customStyle="1" w:styleId="Heading3Char">
    <w:name w:val="Heading 3 Char"/>
    <w:basedOn w:val="DefaultParagraphFont"/>
    <w:link w:val="Heading3"/>
    <w:uiPriority w:val="9"/>
    <w:rsid w:val="001A0FE3"/>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D1451A"/>
    <w:pPr>
      <w:ind w:left="720"/>
      <w:contextualSpacing/>
    </w:pPr>
    <w:rPr>
      <w:rFonts w:asciiTheme="minorHAnsi" w:eastAsiaTheme="minorHAnsi" w:hAnsiTheme="minorHAnsi" w:cstheme="minorBidi"/>
    </w:rPr>
  </w:style>
  <w:style w:type="paragraph" w:styleId="Title">
    <w:name w:val="Title"/>
    <w:basedOn w:val="Normal"/>
    <w:next w:val="Normal"/>
    <w:link w:val="TitleChar"/>
    <w:uiPriority w:val="10"/>
    <w:qFormat/>
    <w:rsid w:val="0009395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3952"/>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3E1E3C"/>
    <w:pPr>
      <w:tabs>
        <w:tab w:val="center" w:pos="4680"/>
        <w:tab w:val="right" w:pos="9360"/>
      </w:tabs>
    </w:pPr>
  </w:style>
  <w:style w:type="character" w:customStyle="1" w:styleId="FooterChar">
    <w:name w:val="Footer Char"/>
    <w:basedOn w:val="DefaultParagraphFont"/>
    <w:link w:val="Footer"/>
    <w:uiPriority w:val="99"/>
    <w:rsid w:val="003E1E3C"/>
    <w:rPr>
      <w:rFonts w:ascii="Times New Roman" w:eastAsia="Times New Roman" w:hAnsi="Times New Roman" w:cs="Times New Roman"/>
    </w:rPr>
  </w:style>
  <w:style w:type="character" w:styleId="PageNumber">
    <w:name w:val="page number"/>
    <w:basedOn w:val="DefaultParagraphFont"/>
    <w:uiPriority w:val="99"/>
    <w:semiHidden/>
    <w:unhideWhenUsed/>
    <w:rsid w:val="003E1E3C"/>
  </w:style>
  <w:style w:type="paragraph" w:styleId="Subtitle">
    <w:name w:val="Subtitle"/>
    <w:basedOn w:val="Normal"/>
    <w:next w:val="Normal"/>
    <w:link w:val="SubtitleChar"/>
    <w:uiPriority w:val="11"/>
    <w:qFormat/>
    <w:rsid w:val="0070413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0413F"/>
    <w:rPr>
      <w:rFonts w:eastAsiaTheme="minorEastAsia"/>
      <w:color w:val="5A5A5A" w:themeColor="text1" w:themeTint="A5"/>
      <w:spacing w:val="15"/>
      <w:sz w:val="22"/>
      <w:szCs w:val="22"/>
    </w:rPr>
  </w:style>
  <w:style w:type="table" w:customStyle="1" w:styleId="GridTable5Dark-Accent311">
    <w:name w:val="Grid Table 5 Dark - Accent 311"/>
    <w:basedOn w:val="TableNormal"/>
    <w:uiPriority w:val="50"/>
    <w:rsid w:val="006C609C"/>
    <w:pPr>
      <w:spacing w:before="200" w:after="200" w:line="276" w:lineRule="auto"/>
    </w:pPr>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yperlink">
    <w:name w:val="Hyperlink"/>
    <w:basedOn w:val="DefaultParagraphFont"/>
    <w:uiPriority w:val="99"/>
    <w:unhideWhenUsed/>
    <w:rsid w:val="00430CC9"/>
    <w:rPr>
      <w:color w:val="0563C1" w:themeColor="hyperlink"/>
      <w:u w:val="single"/>
    </w:rPr>
  </w:style>
  <w:style w:type="character" w:styleId="UnresolvedMention">
    <w:name w:val="Unresolved Mention"/>
    <w:basedOn w:val="DefaultParagraphFont"/>
    <w:uiPriority w:val="99"/>
    <w:semiHidden/>
    <w:unhideWhenUsed/>
    <w:rsid w:val="00430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212718">
      <w:bodyDiv w:val="1"/>
      <w:marLeft w:val="0"/>
      <w:marRight w:val="0"/>
      <w:marTop w:val="0"/>
      <w:marBottom w:val="0"/>
      <w:divBdr>
        <w:top w:val="none" w:sz="0" w:space="0" w:color="auto"/>
        <w:left w:val="none" w:sz="0" w:space="0" w:color="auto"/>
        <w:bottom w:val="none" w:sz="0" w:space="0" w:color="auto"/>
        <w:right w:val="none" w:sz="0" w:space="0" w:color="auto"/>
      </w:divBdr>
    </w:div>
    <w:div w:id="456024058">
      <w:bodyDiv w:val="1"/>
      <w:marLeft w:val="0"/>
      <w:marRight w:val="0"/>
      <w:marTop w:val="0"/>
      <w:marBottom w:val="0"/>
      <w:divBdr>
        <w:top w:val="none" w:sz="0" w:space="0" w:color="auto"/>
        <w:left w:val="none" w:sz="0" w:space="0" w:color="auto"/>
        <w:bottom w:val="none" w:sz="0" w:space="0" w:color="auto"/>
        <w:right w:val="none" w:sz="0" w:space="0" w:color="auto"/>
      </w:divBdr>
    </w:div>
    <w:div w:id="623199733">
      <w:bodyDiv w:val="1"/>
      <w:marLeft w:val="0"/>
      <w:marRight w:val="0"/>
      <w:marTop w:val="0"/>
      <w:marBottom w:val="0"/>
      <w:divBdr>
        <w:top w:val="none" w:sz="0" w:space="0" w:color="auto"/>
        <w:left w:val="none" w:sz="0" w:space="0" w:color="auto"/>
        <w:bottom w:val="none" w:sz="0" w:space="0" w:color="auto"/>
        <w:right w:val="none" w:sz="0" w:space="0" w:color="auto"/>
      </w:divBdr>
    </w:div>
    <w:div w:id="724260622">
      <w:bodyDiv w:val="1"/>
      <w:marLeft w:val="0"/>
      <w:marRight w:val="0"/>
      <w:marTop w:val="0"/>
      <w:marBottom w:val="0"/>
      <w:divBdr>
        <w:top w:val="none" w:sz="0" w:space="0" w:color="auto"/>
        <w:left w:val="none" w:sz="0" w:space="0" w:color="auto"/>
        <w:bottom w:val="none" w:sz="0" w:space="0" w:color="auto"/>
        <w:right w:val="none" w:sz="0" w:space="0" w:color="auto"/>
      </w:divBdr>
      <w:divsChild>
        <w:div w:id="1503399554">
          <w:marLeft w:val="547"/>
          <w:marRight w:val="0"/>
          <w:marTop w:val="0"/>
          <w:marBottom w:val="0"/>
          <w:divBdr>
            <w:top w:val="none" w:sz="0" w:space="0" w:color="auto"/>
            <w:left w:val="none" w:sz="0" w:space="0" w:color="auto"/>
            <w:bottom w:val="none" w:sz="0" w:space="0" w:color="auto"/>
            <w:right w:val="none" w:sz="0" w:space="0" w:color="auto"/>
          </w:divBdr>
        </w:div>
        <w:div w:id="1671910612">
          <w:marLeft w:val="547"/>
          <w:marRight w:val="0"/>
          <w:marTop w:val="0"/>
          <w:marBottom w:val="0"/>
          <w:divBdr>
            <w:top w:val="none" w:sz="0" w:space="0" w:color="auto"/>
            <w:left w:val="none" w:sz="0" w:space="0" w:color="auto"/>
            <w:bottom w:val="none" w:sz="0" w:space="0" w:color="auto"/>
            <w:right w:val="none" w:sz="0" w:space="0" w:color="auto"/>
          </w:divBdr>
        </w:div>
        <w:div w:id="1929072013">
          <w:marLeft w:val="547"/>
          <w:marRight w:val="0"/>
          <w:marTop w:val="0"/>
          <w:marBottom w:val="0"/>
          <w:divBdr>
            <w:top w:val="none" w:sz="0" w:space="0" w:color="auto"/>
            <w:left w:val="none" w:sz="0" w:space="0" w:color="auto"/>
            <w:bottom w:val="none" w:sz="0" w:space="0" w:color="auto"/>
            <w:right w:val="none" w:sz="0" w:space="0" w:color="auto"/>
          </w:divBdr>
        </w:div>
      </w:divsChild>
    </w:div>
    <w:div w:id="161509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rezi.com/gjjyo1u4hyk5/?token=fca969ad377763b39258c5b74261ba122d11a7fb46a8da73619be1370d046f18&amp;utm_campaign=share&amp;utm_medium=copy" TargetMode="Externa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4F7FC9-F9DA-9F40-8946-5F8B52B1B653}"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en-US"/>
        </a:p>
      </dgm:t>
    </dgm:pt>
    <dgm:pt modelId="{928756DA-6D79-6A44-B59A-F4B055A5767D}">
      <dgm:prSet phldrT="[Text]"/>
      <dgm:spPr/>
      <dgm:t>
        <a:bodyPr/>
        <a:lstStyle/>
        <a:p>
          <a:r>
            <a:rPr lang="en-US"/>
            <a:t>Services to jobseekers with barriers to employment</a:t>
          </a:r>
        </a:p>
      </dgm:t>
    </dgm:pt>
    <dgm:pt modelId="{8FB4F62B-0E76-7149-8346-E151D4A34418}" type="parTrans" cxnId="{8A963254-3EBF-F549-84AB-E24F6E44ECE6}">
      <dgm:prSet/>
      <dgm:spPr/>
      <dgm:t>
        <a:bodyPr/>
        <a:lstStyle/>
        <a:p>
          <a:endParaRPr lang="en-US"/>
        </a:p>
      </dgm:t>
    </dgm:pt>
    <dgm:pt modelId="{5483524A-504A-0345-B639-050112044014}" type="sibTrans" cxnId="{8A963254-3EBF-F549-84AB-E24F6E44ECE6}">
      <dgm:prSet/>
      <dgm:spPr/>
      <dgm:t>
        <a:bodyPr/>
        <a:lstStyle/>
        <a:p>
          <a:endParaRPr lang="en-US"/>
        </a:p>
      </dgm:t>
    </dgm:pt>
    <dgm:pt modelId="{4D4760A2-9265-7747-A1AC-33D0033EFBDD}">
      <dgm:prSet phldrT="[Text]"/>
      <dgm:spPr/>
      <dgm:t>
        <a:bodyPr/>
        <a:lstStyle/>
        <a:p>
          <a:r>
            <a:rPr lang="en-US"/>
            <a:t>Array of WBL activities available</a:t>
          </a:r>
        </a:p>
      </dgm:t>
    </dgm:pt>
    <dgm:pt modelId="{0840466B-3098-A942-A147-93B938BF3FBA}" type="parTrans" cxnId="{2F771356-7FFE-864F-BD45-7B9398B38A93}">
      <dgm:prSet/>
      <dgm:spPr/>
      <dgm:t>
        <a:bodyPr/>
        <a:lstStyle/>
        <a:p>
          <a:endParaRPr lang="en-US"/>
        </a:p>
      </dgm:t>
    </dgm:pt>
    <dgm:pt modelId="{12B56E86-43CF-934C-8280-AF3001780349}" type="sibTrans" cxnId="{2F771356-7FFE-864F-BD45-7B9398B38A93}">
      <dgm:prSet/>
      <dgm:spPr/>
      <dgm:t>
        <a:bodyPr/>
        <a:lstStyle/>
        <a:p>
          <a:endParaRPr lang="en-US"/>
        </a:p>
      </dgm:t>
    </dgm:pt>
    <dgm:pt modelId="{A81D6F20-B69C-CB44-BA1A-BD28D09CA45C}">
      <dgm:prSet phldrT="[Text]"/>
      <dgm:spPr/>
      <dgm:t>
        <a:bodyPr/>
        <a:lstStyle/>
        <a:p>
          <a:r>
            <a:rPr lang="en-US"/>
            <a:t>Rapid and sustained engagement</a:t>
          </a:r>
        </a:p>
      </dgm:t>
    </dgm:pt>
    <dgm:pt modelId="{8FB73C13-5896-4445-A6F5-F34E7CEC19C4}" type="parTrans" cxnId="{C22240F8-4721-384C-BA5F-FF901210D441}">
      <dgm:prSet/>
      <dgm:spPr/>
      <dgm:t>
        <a:bodyPr/>
        <a:lstStyle/>
        <a:p>
          <a:endParaRPr lang="en-US"/>
        </a:p>
      </dgm:t>
    </dgm:pt>
    <dgm:pt modelId="{5958840E-40FC-3043-9098-F10B128B0490}" type="sibTrans" cxnId="{C22240F8-4721-384C-BA5F-FF901210D441}">
      <dgm:prSet/>
      <dgm:spPr/>
      <dgm:t>
        <a:bodyPr/>
        <a:lstStyle/>
        <a:p>
          <a:endParaRPr lang="en-US"/>
        </a:p>
      </dgm:t>
    </dgm:pt>
    <dgm:pt modelId="{22CDBA53-D595-9846-AAB8-8E517498EAD4}">
      <dgm:prSet phldrT="[Text]"/>
      <dgm:spPr/>
      <dgm:t>
        <a:bodyPr/>
        <a:lstStyle/>
        <a:p>
          <a:r>
            <a:rPr lang="en-US"/>
            <a:t>Business relations</a:t>
          </a:r>
        </a:p>
      </dgm:t>
    </dgm:pt>
    <dgm:pt modelId="{56FB84A6-1F17-E64A-BBCB-E89928E9E909}" type="parTrans" cxnId="{49E00ACE-EDE3-E048-93C1-0F5631958887}">
      <dgm:prSet/>
      <dgm:spPr/>
      <dgm:t>
        <a:bodyPr/>
        <a:lstStyle/>
        <a:p>
          <a:endParaRPr lang="en-US"/>
        </a:p>
      </dgm:t>
    </dgm:pt>
    <dgm:pt modelId="{46EA54AE-7295-1E49-AB97-25192CB382A4}" type="sibTrans" cxnId="{49E00ACE-EDE3-E048-93C1-0F5631958887}">
      <dgm:prSet/>
      <dgm:spPr/>
      <dgm:t>
        <a:bodyPr/>
        <a:lstStyle/>
        <a:p>
          <a:endParaRPr lang="en-US"/>
        </a:p>
      </dgm:t>
    </dgm:pt>
    <dgm:pt modelId="{D334B791-D4F5-124D-BB7E-117CF072BB64}">
      <dgm:prSet phldrT="[Text]"/>
      <dgm:spPr/>
      <dgm:t>
        <a:bodyPr/>
        <a:lstStyle/>
        <a:p>
          <a:r>
            <a:rPr lang="en-US"/>
            <a:t>Array of WBL activities available</a:t>
          </a:r>
        </a:p>
      </dgm:t>
    </dgm:pt>
    <dgm:pt modelId="{BCAEC6FA-F4ED-9745-B0A6-5B24B162A611}" type="parTrans" cxnId="{349E1622-C519-174F-B6B4-1DDC52130E98}">
      <dgm:prSet/>
      <dgm:spPr/>
      <dgm:t>
        <a:bodyPr/>
        <a:lstStyle/>
        <a:p>
          <a:endParaRPr lang="en-US"/>
        </a:p>
      </dgm:t>
    </dgm:pt>
    <dgm:pt modelId="{2F12C9E0-AF00-084B-B602-2190CC9C9193}" type="sibTrans" cxnId="{349E1622-C519-174F-B6B4-1DDC52130E98}">
      <dgm:prSet/>
      <dgm:spPr/>
      <dgm:t>
        <a:bodyPr/>
        <a:lstStyle/>
        <a:p>
          <a:endParaRPr lang="en-US"/>
        </a:p>
      </dgm:t>
    </dgm:pt>
    <dgm:pt modelId="{79D5FB25-9BAD-AA4D-BDF3-D00A96E87156}">
      <dgm:prSet phldrT="[Text]"/>
      <dgm:spPr/>
      <dgm:t>
        <a:bodyPr/>
        <a:lstStyle/>
        <a:p>
          <a:r>
            <a:rPr lang="en-US"/>
            <a:t>Rapid and sustained engagement</a:t>
          </a:r>
        </a:p>
      </dgm:t>
    </dgm:pt>
    <dgm:pt modelId="{C4E4B53C-BE41-F243-A684-C5677768A119}" type="parTrans" cxnId="{4E92E9DB-7FCD-194D-9B51-1F24CF6C2093}">
      <dgm:prSet/>
      <dgm:spPr/>
      <dgm:t>
        <a:bodyPr/>
        <a:lstStyle/>
        <a:p>
          <a:endParaRPr lang="en-US"/>
        </a:p>
      </dgm:t>
    </dgm:pt>
    <dgm:pt modelId="{6C35955A-66F3-2943-9078-2B580B61D50D}" type="sibTrans" cxnId="{4E92E9DB-7FCD-194D-9B51-1F24CF6C2093}">
      <dgm:prSet/>
      <dgm:spPr/>
      <dgm:t>
        <a:bodyPr/>
        <a:lstStyle/>
        <a:p>
          <a:endParaRPr lang="en-US"/>
        </a:p>
      </dgm:t>
    </dgm:pt>
    <dgm:pt modelId="{EFFEA3FA-D159-B64E-BE82-194FCD870054}">
      <dgm:prSet phldrT="[Text]"/>
      <dgm:spPr/>
      <dgm:t>
        <a:bodyPr/>
        <a:lstStyle/>
        <a:p>
          <a:r>
            <a:rPr lang="en-US"/>
            <a:t>Strategies to mitigate risk</a:t>
          </a:r>
        </a:p>
      </dgm:t>
    </dgm:pt>
    <dgm:pt modelId="{8F496475-0B35-104F-BB44-A62BD59353C5}" type="parTrans" cxnId="{24C46D26-2C8B-EA4C-BE1C-B8309EF07E85}">
      <dgm:prSet/>
      <dgm:spPr/>
      <dgm:t>
        <a:bodyPr/>
        <a:lstStyle/>
        <a:p>
          <a:endParaRPr lang="en-US"/>
        </a:p>
      </dgm:t>
    </dgm:pt>
    <dgm:pt modelId="{DA4940C9-AB97-8E46-BD1D-996C86F21A89}" type="sibTrans" cxnId="{24C46D26-2C8B-EA4C-BE1C-B8309EF07E85}">
      <dgm:prSet/>
      <dgm:spPr/>
      <dgm:t>
        <a:bodyPr/>
        <a:lstStyle/>
        <a:p>
          <a:endParaRPr lang="en-US"/>
        </a:p>
      </dgm:t>
    </dgm:pt>
    <dgm:pt modelId="{16DED0C9-8B48-924A-9136-9ECE22A848DC}">
      <dgm:prSet phldrT="[Text]"/>
      <dgm:spPr/>
      <dgm:t>
        <a:bodyPr/>
        <a:lstStyle/>
        <a:p>
          <a:r>
            <a:rPr lang="en-US"/>
            <a:t>VR agency or partner provides liability and workers comp coverage</a:t>
          </a:r>
        </a:p>
      </dgm:t>
    </dgm:pt>
    <dgm:pt modelId="{05714834-601D-AC49-94B5-4E30EFDABA3E}" type="parTrans" cxnId="{FECB979D-5B43-3041-998C-F7CBACC80B1B}">
      <dgm:prSet/>
      <dgm:spPr/>
      <dgm:t>
        <a:bodyPr/>
        <a:lstStyle/>
        <a:p>
          <a:endParaRPr lang="en-US"/>
        </a:p>
      </dgm:t>
    </dgm:pt>
    <dgm:pt modelId="{6B314131-6A7D-E94D-8A26-FF3798C5D2E4}" type="sibTrans" cxnId="{FECB979D-5B43-3041-998C-F7CBACC80B1B}">
      <dgm:prSet/>
      <dgm:spPr/>
      <dgm:t>
        <a:bodyPr/>
        <a:lstStyle/>
        <a:p>
          <a:endParaRPr lang="en-US"/>
        </a:p>
      </dgm:t>
    </dgm:pt>
    <dgm:pt modelId="{F5323C5C-0F2F-E344-9380-1D27160F999A}">
      <dgm:prSet phldrT="[Text]"/>
      <dgm:spPr/>
      <dgm:t>
        <a:bodyPr/>
        <a:lstStyle/>
        <a:p>
          <a:r>
            <a:rPr lang="en-US"/>
            <a:t>VR agency or partner provides training offset or paid wage</a:t>
          </a:r>
        </a:p>
      </dgm:t>
    </dgm:pt>
    <dgm:pt modelId="{F9448473-879A-C34F-BEFD-344CD1BDF280}" type="parTrans" cxnId="{7A98DA1B-3CD1-BD49-90EB-F4932C9CECA6}">
      <dgm:prSet/>
      <dgm:spPr/>
      <dgm:t>
        <a:bodyPr/>
        <a:lstStyle/>
        <a:p>
          <a:endParaRPr lang="en-US"/>
        </a:p>
      </dgm:t>
    </dgm:pt>
    <dgm:pt modelId="{37E1ED01-6FF9-F940-8D6C-33482F388F95}" type="sibTrans" cxnId="{7A98DA1B-3CD1-BD49-90EB-F4932C9CECA6}">
      <dgm:prSet/>
      <dgm:spPr/>
      <dgm:t>
        <a:bodyPr/>
        <a:lstStyle/>
        <a:p>
          <a:endParaRPr lang="en-US"/>
        </a:p>
      </dgm:t>
    </dgm:pt>
    <dgm:pt modelId="{635AE8A4-4415-A148-96EC-A5BD5DFEFDEC}">
      <dgm:prSet phldrT="[Text]"/>
      <dgm:spPr/>
      <dgm:t>
        <a:bodyPr/>
        <a:lstStyle/>
        <a:p>
          <a:r>
            <a:rPr lang="en-US"/>
            <a:t>Team members assigned to support needs of jobseeker</a:t>
          </a:r>
        </a:p>
      </dgm:t>
    </dgm:pt>
    <dgm:pt modelId="{38113445-C89C-1C4A-8B7D-9B2392A9D4BE}" type="parTrans" cxnId="{5C096F28-EDB7-294A-AB69-BF1734869539}">
      <dgm:prSet/>
      <dgm:spPr/>
      <dgm:t>
        <a:bodyPr/>
        <a:lstStyle/>
        <a:p>
          <a:endParaRPr lang="en-US"/>
        </a:p>
      </dgm:t>
    </dgm:pt>
    <dgm:pt modelId="{4DCC1B1D-653E-884C-B368-F9876767E19A}" type="sibTrans" cxnId="{5C096F28-EDB7-294A-AB69-BF1734869539}">
      <dgm:prSet/>
      <dgm:spPr/>
      <dgm:t>
        <a:bodyPr/>
        <a:lstStyle/>
        <a:p>
          <a:endParaRPr lang="en-US"/>
        </a:p>
      </dgm:t>
    </dgm:pt>
    <dgm:pt modelId="{39B775BE-2509-564D-8210-2E5A62B5373B}">
      <dgm:prSet phldrT="[Text]"/>
      <dgm:spPr/>
      <dgm:t>
        <a:bodyPr/>
        <a:lstStyle/>
        <a:p>
          <a:r>
            <a:rPr lang="en-US"/>
            <a:t>Team members assigned to support needs of business</a:t>
          </a:r>
        </a:p>
      </dgm:t>
    </dgm:pt>
    <dgm:pt modelId="{2E1DD017-3375-6345-97DB-777463F90C23}" type="parTrans" cxnId="{7C50BB29-CC2D-1C49-83E6-50166C3D398C}">
      <dgm:prSet/>
      <dgm:spPr/>
      <dgm:t>
        <a:bodyPr/>
        <a:lstStyle/>
        <a:p>
          <a:endParaRPr lang="en-US"/>
        </a:p>
      </dgm:t>
    </dgm:pt>
    <dgm:pt modelId="{A3CE9881-8C3F-7840-9650-877C049A4F95}" type="sibTrans" cxnId="{7C50BB29-CC2D-1C49-83E6-50166C3D398C}">
      <dgm:prSet/>
      <dgm:spPr/>
      <dgm:t>
        <a:bodyPr/>
        <a:lstStyle/>
        <a:p>
          <a:endParaRPr lang="en-US"/>
        </a:p>
      </dgm:t>
    </dgm:pt>
    <dgm:pt modelId="{9303FF4B-AC1C-DE46-9C4E-40A86144630A}">
      <dgm:prSet phldrT="[Text]"/>
      <dgm:spPr/>
      <dgm:t>
        <a:bodyPr/>
        <a:lstStyle/>
        <a:p>
          <a:r>
            <a:rPr lang="en-US"/>
            <a:t>Team approach for meeting dual-customers' needs</a:t>
          </a:r>
        </a:p>
      </dgm:t>
    </dgm:pt>
    <dgm:pt modelId="{8F3DE495-CD40-2E4A-85F5-004DBF910D45}" type="parTrans" cxnId="{6E116F7C-00EC-9344-9D70-D041676351AF}">
      <dgm:prSet/>
      <dgm:spPr/>
      <dgm:t>
        <a:bodyPr/>
        <a:lstStyle/>
        <a:p>
          <a:endParaRPr lang="en-US"/>
        </a:p>
      </dgm:t>
    </dgm:pt>
    <dgm:pt modelId="{D0F4D8D9-7CE6-0E4D-87FC-7F40867E95F3}" type="sibTrans" cxnId="{6E116F7C-00EC-9344-9D70-D041676351AF}">
      <dgm:prSet/>
      <dgm:spPr/>
      <dgm:t>
        <a:bodyPr/>
        <a:lstStyle/>
        <a:p>
          <a:endParaRPr lang="en-US"/>
        </a:p>
      </dgm:t>
    </dgm:pt>
    <dgm:pt modelId="{D3EAE35C-9956-3A4C-86C3-B274B0CE1592}">
      <dgm:prSet phldrT="[Text]"/>
      <dgm:spPr/>
      <dgm:t>
        <a:bodyPr/>
        <a:lstStyle/>
        <a:p>
          <a:r>
            <a:rPr lang="en-US"/>
            <a:t>Cross-functional communication processes </a:t>
          </a:r>
        </a:p>
      </dgm:t>
    </dgm:pt>
    <dgm:pt modelId="{48FFA620-8C98-264C-9C25-27025D38D0FF}" type="parTrans" cxnId="{21BD98A8-00C7-AA40-9962-A12357BE6745}">
      <dgm:prSet/>
      <dgm:spPr/>
      <dgm:t>
        <a:bodyPr/>
        <a:lstStyle/>
        <a:p>
          <a:endParaRPr lang="en-US"/>
        </a:p>
      </dgm:t>
    </dgm:pt>
    <dgm:pt modelId="{E0B5DD05-6641-334C-86CD-A863C83FE9F4}" type="sibTrans" cxnId="{21BD98A8-00C7-AA40-9962-A12357BE6745}">
      <dgm:prSet/>
      <dgm:spPr/>
      <dgm:t>
        <a:bodyPr/>
        <a:lstStyle/>
        <a:p>
          <a:endParaRPr lang="en-US"/>
        </a:p>
      </dgm:t>
    </dgm:pt>
    <dgm:pt modelId="{A0E8D476-EC13-9448-8376-F679CBFE140F}">
      <dgm:prSet phldrT="[Text]"/>
      <dgm:spPr/>
      <dgm:t>
        <a:bodyPr/>
        <a:lstStyle/>
        <a:p>
          <a:endParaRPr lang="en-US"/>
        </a:p>
      </dgm:t>
    </dgm:pt>
    <dgm:pt modelId="{BCE04EAD-7769-D04B-8FEB-DCFF50F8AD79}" type="parTrans" cxnId="{B76813E9-0414-7F4D-BEFA-8EE1AD88C88D}">
      <dgm:prSet/>
      <dgm:spPr/>
      <dgm:t>
        <a:bodyPr/>
        <a:lstStyle/>
        <a:p>
          <a:endParaRPr lang="en-US"/>
        </a:p>
      </dgm:t>
    </dgm:pt>
    <dgm:pt modelId="{F882619A-C988-8E4A-8F8F-037170E4148A}" type="sibTrans" cxnId="{B76813E9-0414-7F4D-BEFA-8EE1AD88C88D}">
      <dgm:prSet/>
      <dgm:spPr/>
      <dgm:t>
        <a:bodyPr/>
        <a:lstStyle/>
        <a:p>
          <a:endParaRPr lang="en-US"/>
        </a:p>
      </dgm:t>
    </dgm:pt>
    <dgm:pt modelId="{FD59A87D-BDAB-E143-A507-4723E5F7E26B}">
      <dgm:prSet phldrT="[Text]"/>
      <dgm:spPr/>
      <dgm:t>
        <a:bodyPr/>
        <a:lstStyle/>
        <a:p>
          <a:r>
            <a:rPr lang="en-US"/>
            <a:t>Data collected to track unmet needs; services provided; and needs met (outcomes) for both customers </a:t>
          </a:r>
        </a:p>
      </dgm:t>
    </dgm:pt>
    <dgm:pt modelId="{51C8094C-97C1-8F40-AB07-97B83885235B}" type="parTrans" cxnId="{4AAAD2AA-11A8-2F42-9A3A-07C9A57EA506}">
      <dgm:prSet/>
      <dgm:spPr/>
      <dgm:t>
        <a:bodyPr/>
        <a:lstStyle/>
        <a:p>
          <a:endParaRPr lang="en-US"/>
        </a:p>
      </dgm:t>
    </dgm:pt>
    <dgm:pt modelId="{C866B854-6712-D949-9DB4-A2449E282AC2}" type="sibTrans" cxnId="{4AAAD2AA-11A8-2F42-9A3A-07C9A57EA506}">
      <dgm:prSet/>
      <dgm:spPr/>
      <dgm:t>
        <a:bodyPr/>
        <a:lstStyle/>
        <a:p>
          <a:endParaRPr lang="en-US"/>
        </a:p>
      </dgm:t>
    </dgm:pt>
    <dgm:pt modelId="{4901F123-8D51-3B4E-942A-8C007F14BA1C}">
      <dgm:prSet phldrT="[Text]"/>
      <dgm:spPr/>
      <dgm:t>
        <a:bodyPr/>
        <a:lstStyle/>
        <a:p>
          <a:r>
            <a:rPr lang="en-US"/>
            <a:t>WBL focus on exposure and experience</a:t>
          </a:r>
        </a:p>
      </dgm:t>
    </dgm:pt>
    <dgm:pt modelId="{806FA9B2-53DE-A249-97FE-4BB3B74C8A6E}" type="parTrans" cxnId="{09FD83EB-0985-1D48-AB44-F98A07114CC0}">
      <dgm:prSet/>
      <dgm:spPr/>
      <dgm:t>
        <a:bodyPr/>
        <a:lstStyle/>
        <a:p>
          <a:endParaRPr lang="en-US"/>
        </a:p>
      </dgm:t>
    </dgm:pt>
    <dgm:pt modelId="{30EFF87F-C992-A14E-BE38-ED5F3B8E9236}" type="sibTrans" cxnId="{09FD83EB-0985-1D48-AB44-F98A07114CC0}">
      <dgm:prSet/>
      <dgm:spPr/>
      <dgm:t>
        <a:bodyPr/>
        <a:lstStyle/>
        <a:p>
          <a:endParaRPr lang="en-US"/>
        </a:p>
      </dgm:t>
    </dgm:pt>
    <dgm:pt modelId="{539EFA9E-7794-8143-8300-D9C557047719}" type="pres">
      <dgm:prSet presAssocID="{694F7FC9-F9DA-9F40-8946-5F8B52B1B653}" presName="Name0" presStyleCnt="0">
        <dgm:presLayoutVars>
          <dgm:dir/>
          <dgm:animLvl val="lvl"/>
          <dgm:resizeHandles val="exact"/>
        </dgm:presLayoutVars>
      </dgm:prSet>
      <dgm:spPr/>
    </dgm:pt>
    <dgm:pt modelId="{A93CA5F3-FC8C-474F-B7BE-20DA52A6A0C7}" type="pres">
      <dgm:prSet presAssocID="{928756DA-6D79-6A44-B59A-F4B055A5767D}" presName="composite" presStyleCnt="0"/>
      <dgm:spPr/>
    </dgm:pt>
    <dgm:pt modelId="{4AEB9FBB-7897-3840-935E-2892A3F7A213}" type="pres">
      <dgm:prSet presAssocID="{928756DA-6D79-6A44-B59A-F4B055A5767D}" presName="parTx" presStyleLbl="alignNode1" presStyleIdx="0" presStyleCnt="4">
        <dgm:presLayoutVars>
          <dgm:chMax val="0"/>
          <dgm:chPref val="0"/>
          <dgm:bulletEnabled val="1"/>
        </dgm:presLayoutVars>
      </dgm:prSet>
      <dgm:spPr/>
    </dgm:pt>
    <dgm:pt modelId="{2E0B9C59-C712-8F44-B4E2-64A2251FD0FF}" type="pres">
      <dgm:prSet presAssocID="{928756DA-6D79-6A44-B59A-F4B055A5767D}" presName="desTx" presStyleLbl="alignAccFollowNode1" presStyleIdx="0" presStyleCnt="4">
        <dgm:presLayoutVars>
          <dgm:bulletEnabled val="1"/>
        </dgm:presLayoutVars>
      </dgm:prSet>
      <dgm:spPr/>
    </dgm:pt>
    <dgm:pt modelId="{F5C05452-4451-FD49-9491-8EF84B551DBF}" type="pres">
      <dgm:prSet presAssocID="{5483524A-504A-0345-B639-050112044014}" presName="space" presStyleCnt="0"/>
      <dgm:spPr/>
    </dgm:pt>
    <dgm:pt modelId="{F8B6157B-787B-9A4D-9F88-25C4A907A939}" type="pres">
      <dgm:prSet presAssocID="{22CDBA53-D595-9846-AAB8-8E517498EAD4}" presName="composite" presStyleCnt="0"/>
      <dgm:spPr/>
    </dgm:pt>
    <dgm:pt modelId="{AC1F0D9D-6CDE-A244-9A70-5DF36D15809C}" type="pres">
      <dgm:prSet presAssocID="{22CDBA53-D595-9846-AAB8-8E517498EAD4}" presName="parTx" presStyleLbl="alignNode1" presStyleIdx="1" presStyleCnt="4">
        <dgm:presLayoutVars>
          <dgm:chMax val="0"/>
          <dgm:chPref val="0"/>
          <dgm:bulletEnabled val="1"/>
        </dgm:presLayoutVars>
      </dgm:prSet>
      <dgm:spPr/>
    </dgm:pt>
    <dgm:pt modelId="{E9AFA5E7-A6E2-A140-AA2A-C5E6DB69A59C}" type="pres">
      <dgm:prSet presAssocID="{22CDBA53-D595-9846-AAB8-8E517498EAD4}" presName="desTx" presStyleLbl="alignAccFollowNode1" presStyleIdx="1" presStyleCnt="4">
        <dgm:presLayoutVars>
          <dgm:bulletEnabled val="1"/>
        </dgm:presLayoutVars>
      </dgm:prSet>
      <dgm:spPr/>
    </dgm:pt>
    <dgm:pt modelId="{E8435265-6D7D-5647-AC0F-9E5DED48AA4C}" type="pres">
      <dgm:prSet presAssocID="{46EA54AE-7295-1E49-AB97-25192CB382A4}" presName="space" presStyleCnt="0"/>
      <dgm:spPr/>
    </dgm:pt>
    <dgm:pt modelId="{03049E6D-93AD-6642-8291-3FF751083404}" type="pres">
      <dgm:prSet presAssocID="{9303FF4B-AC1C-DE46-9C4E-40A86144630A}" presName="composite" presStyleCnt="0"/>
      <dgm:spPr/>
    </dgm:pt>
    <dgm:pt modelId="{70438C15-C3EF-C544-8BA1-25F9B528CB1C}" type="pres">
      <dgm:prSet presAssocID="{9303FF4B-AC1C-DE46-9C4E-40A86144630A}" presName="parTx" presStyleLbl="alignNode1" presStyleIdx="2" presStyleCnt="4">
        <dgm:presLayoutVars>
          <dgm:chMax val="0"/>
          <dgm:chPref val="0"/>
          <dgm:bulletEnabled val="1"/>
        </dgm:presLayoutVars>
      </dgm:prSet>
      <dgm:spPr/>
    </dgm:pt>
    <dgm:pt modelId="{C7DC2197-4FC7-934D-9214-43CBB1646887}" type="pres">
      <dgm:prSet presAssocID="{9303FF4B-AC1C-DE46-9C4E-40A86144630A}" presName="desTx" presStyleLbl="alignAccFollowNode1" presStyleIdx="2" presStyleCnt="4">
        <dgm:presLayoutVars>
          <dgm:bulletEnabled val="1"/>
        </dgm:presLayoutVars>
      </dgm:prSet>
      <dgm:spPr/>
    </dgm:pt>
    <dgm:pt modelId="{22387E47-CEBA-304F-BCFA-D0EE20B1F5D4}" type="pres">
      <dgm:prSet presAssocID="{D0F4D8D9-7CE6-0E4D-87FC-7F40867E95F3}" presName="space" presStyleCnt="0"/>
      <dgm:spPr/>
    </dgm:pt>
    <dgm:pt modelId="{3B1D703C-3557-1947-B08E-E82AF4AA7B48}" type="pres">
      <dgm:prSet presAssocID="{EFFEA3FA-D159-B64E-BE82-194FCD870054}" presName="composite" presStyleCnt="0"/>
      <dgm:spPr/>
    </dgm:pt>
    <dgm:pt modelId="{8F4C1E8E-C94C-4843-8BD2-7D928D7E8204}" type="pres">
      <dgm:prSet presAssocID="{EFFEA3FA-D159-B64E-BE82-194FCD870054}" presName="parTx" presStyleLbl="alignNode1" presStyleIdx="3" presStyleCnt="4">
        <dgm:presLayoutVars>
          <dgm:chMax val="0"/>
          <dgm:chPref val="0"/>
          <dgm:bulletEnabled val="1"/>
        </dgm:presLayoutVars>
      </dgm:prSet>
      <dgm:spPr/>
    </dgm:pt>
    <dgm:pt modelId="{6E49BECC-ED0A-1349-AE67-CB97E4E39425}" type="pres">
      <dgm:prSet presAssocID="{EFFEA3FA-D159-B64E-BE82-194FCD870054}" presName="desTx" presStyleLbl="alignAccFollowNode1" presStyleIdx="3" presStyleCnt="4">
        <dgm:presLayoutVars>
          <dgm:bulletEnabled val="1"/>
        </dgm:presLayoutVars>
      </dgm:prSet>
      <dgm:spPr/>
    </dgm:pt>
  </dgm:ptLst>
  <dgm:cxnLst>
    <dgm:cxn modelId="{7A98DA1B-3CD1-BD49-90EB-F4932C9CECA6}" srcId="{EFFEA3FA-D159-B64E-BE82-194FCD870054}" destId="{F5323C5C-0F2F-E344-9380-1D27160F999A}" srcOrd="1" destOrd="0" parTransId="{F9448473-879A-C34F-BEFD-344CD1BDF280}" sibTransId="{37E1ED01-6FF9-F940-8D6C-33482F388F95}"/>
    <dgm:cxn modelId="{349E1622-C519-174F-B6B4-1DDC52130E98}" srcId="{22CDBA53-D595-9846-AAB8-8E517498EAD4}" destId="{D334B791-D4F5-124D-BB7E-117CF072BB64}" srcOrd="0" destOrd="0" parTransId="{BCAEC6FA-F4ED-9745-B0A6-5B24B162A611}" sibTransId="{2F12C9E0-AF00-084B-B602-2190CC9C9193}"/>
    <dgm:cxn modelId="{24C46D26-2C8B-EA4C-BE1C-B8309EF07E85}" srcId="{694F7FC9-F9DA-9F40-8946-5F8B52B1B653}" destId="{EFFEA3FA-D159-B64E-BE82-194FCD870054}" srcOrd="3" destOrd="0" parTransId="{8F496475-0B35-104F-BB44-A62BD59353C5}" sibTransId="{DA4940C9-AB97-8E46-BD1D-996C86F21A89}"/>
    <dgm:cxn modelId="{5C096F28-EDB7-294A-AB69-BF1734869539}" srcId="{928756DA-6D79-6A44-B59A-F4B055A5767D}" destId="{635AE8A4-4415-A148-96EC-A5BD5DFEFDEC}" srcOrd="2" destOrd="0" parTransId="{38113445-C89C-1C4A-8B7D-9B2392A9D4BE}" sibTransId="{4DCC1B1D-653E-884C-B368-F9876767E19A}"/>
    <dgm:cxn modelId="{7C50BB29-CC2D-1C49-83E6-50166C3D398C}" srcId="{22CDBA53-D595-9846-AAB8-8E517498EAD4}" destId="{39B775BE-2509-564D-8210-2E5A62B5373B}" srcOrd="2" destOrd="0" parTransId="{2E1DD017-3375-6345-97DB-777463F90C23}" sibTransId="{A3CE9881-8C3F-7840-9650-877C049A4F95}"/>
    <dgm:cxn modelId="{E6E87A35-052A-4545-86FA-64557FE77BD9}" type="presOf" srcId="{22CDBA53-D595-9846-AAB8-8E517498EAD4}" destId="{AC1F0D9D-6CDE-A244-9A70-5DF36D15809C}" srcOrd="0" destOrd="0" presId="urn:microsoft.com/office/officeart/2005/8/layout/hList1"/>
    <dgm:cxn modelId="{0A89EB37-ECDD-4B38-9589-9F5D9C42DD84}" type="presOf" srcId="{F5323C5C-0F2F-E344-9380-1D27160F999A}" destId="{6E49BECC-ED0A-1349-AE67-CB97E4E39425}" srcOrd="0" destOrd="1" presId="urn:microsoft.com/office/officeart/2005/8/layout/hList1"/>
    <dgm:cxn modelId="{8A097439-011E-4443-928B-E7CBA7DF66AC}" type="presOf" srcId="{A81D6F20-B69C-CB44-BA1A-BD28D09CA45C}" destId="{2E0B9C59-C712-8F44-B4E2-64A2251FD0FF}" srcOrd="0" destOrd="1" presId="urn:microsoft.com/office/officeart/2005/8/layout/hList1"/>
    <dgm:cxn modelId="{6409924C-9333-479F-AA8F-682D8E71D6DA}" type="presOf" srcId="{A0E8D476-EC13-9448-8376-F679CBFE140F}" destId="{C7DC2197-4FC7-934D-9214-43CBB1646887}" srcOrd="0" destOrd="2" presId="urn:microsoft.com/office/officeart/2005/8/layout/hList1"/>
    <dgm:cxn modelId="{8A963254-3EBF-F549-84AB-E24F6E44ECE6}" srcId="{694F7FC9-F9DA-9F40-8946-5F8B52B1B653}" destId="{928756DA-6D79-6A44-B59A-F4B055A5767D}" srcOrd="0" destOrd="0" parTransId="{8FB4F62B-0E76-7149-8346-E151D4A34418}" sibTransId="{5483524A-504A-0345-B639-050112044014}"/>
    <dgm:cxn modelId="{2F771356-7FFE-864F-BD45-7B9398B38A93}" srcId="{928756DA-6D79-6A44-B59A-F4B055A5767D}" destId="{4D4760A2-9265-7747-A1AC-33D0033EFBDD}" srcOrd="0" destOrd="0" parTransId="{0840466B-3098-A942-A147-93B938BF3FBA}" sibTransId="{12B56E86-43CF-934C-8280-AF3001780349}"/>
    <dgm:cxn modelId="{6DA95B57-DDC3-45B8-8AA6-C9D6047B5A5A}" type="presOf" srcId="{16DED0C9-8B48-924A-9136-9ECE22A848DC}" destId="{6E49BECC-ED0A-1349-AE67-CB97E4E39425}" srcOrd="0" destOrd="0" presId="urn:microsoft.com/office/officeart/2005/8/layout/hList1"/>
    <dgm:cxn modelId="{E4F7E65C-5BA3-4159-8C45-B2237F39072C}" type="presOf" srcId="{D334B791-D4F5-124D-BB7E-117CF072BB64}" destId="{E9AFA5E7-A6E2-A140-AA2A-C5E6DB69A59C}" srcOrd="0" destOrd="0" presId="urn:microsoft.com/office/officeart/2005/8/layout/hList1"/>
    <dgm:cxn modelId="{6E116F7C-00EC-9344-9D70-D041676351AF}" srcId="{694F7FC9-F9DA-9F40-8946-5F8B52B1B653}" destId="{9303FF4B-AC1C-DE46-9C4E-40A86144630A}" srcOrd="2" destOrd="0" parTransId="{8F3DE495-CD40-2E4A-85F5-004DBF910D45}" sibTransId="{D0F4D8D9-7CE6-0E4D-87FC-7F40867E95F3}"/>
    <dgm:cxn modelId="{3AA9008F-8DDB-4F8B-8FEF-E41E67868F8A}" type="presOf" srcId="{39B775BE-2509-564D-8210-2E5A62B5373B}" destId="{E9AFA5E7-A6E2-A140-AA2A-C5E6DB69A59C}" srcOrd="0" destOrd="2" presId="urn:microsoft.com/office/officeart/2005/8/layout/hList1"/>
    <dgm:cxn modelId="{D546A796-EDF6-442F-B93A-DC28F3A34512}" type="presOf" srcId="{9303FF4B-AC1C-DE46-9C4E-40A86144630A}" destId="{70438C15-C3EF-C544-8BA1-25F9B528CB1C}" srcOrd="0" destOrd="0" presId="urn:microsoft.com/office/officeart/2005/8/layout/hList1"/>
    <dgm:cxn modelId="{FECB979D-5B43-3041-998C-F7CBACC80B1B}" srcId="{EFFEA3FA-D159-B64E-BE82-194FCD870054}" destId="{16DED0C9-8B48-924A-9136-9ECE22A848DC}" srcOrd="0" destOrd="0" parTransId="{05714834-601D-AC49-94B5-4E30EFDABA3E}" sibTransId="{6B314131-6A7D-E94D-8A26-FF3798C5D2E4}"/>
    <dgm:cxn modelId="{4B22BDA0-F9CE-4421-8401-D8BF9B2DDB6C}" type="presOf" srcId="{79D5FB25-9BAD-AA4D-BDF3-D00A96E87156}" destId="{E9AFA5E7-A6E2-A140-AA2A-C5E6DB69A59C}" srcOrd="0" destOrd="1" presId="urn:microsoft.com/office/officeart/2005/8/layout/hList1"/>
    <dgm:cxn modelId="{21BD98A8-00C7-AA40-9962-A12357BE6745}" srcId="{9303FF4B-AC1C-DE46-9C4E-40A86144630A}" destId="{D3EAE35C-9956-3A4C-86C3-B274B0CE1592}" srcOrd="0" destOrd="0" parTransId="{48FFA620-8C98-264C-9C25-27025D38D0FF}" sibTransId="{E0B5DD05-6641-334C-86CD-A863C83FE9F4}"/>
    <dgm:cxn modelId="{4611B5AA-4030-4D5C-81FE-602B43113250}" type="presOf" srcId="{D3EAE35C-9956-3A4C-86C3-B274B0CE1592}" destId="{C7DC2197-4FC7-934D-9214-43CBB1646887}" srcOrd="0" destOrd="0" presId="urn:microsoft.com/office/officeart/2005/8/layout/hList1"/>
    <dgm:cxn modelId="{4AAAD2AA-11A8-2F42-9A3A-07C9A57EA506}" srcId="{9303FF4B-AC1C-DE46-9C4E-40A86144630A}" destId="{FD59A87D-BDAB-E143-A507-4723E5F7E26B}" srcOrd="1" destOrd="0" parTransId="{51C8094C-97C1-8F40-AB07-97B83885235B}" sibTransId="{C866B854-6712-D949-9DB4-A2449E282AC2}"/>
    <dgm:cxn modelId="{0D1E37C2-81C3-4970-A5FA-203C0EA69A29}" type="presOf" srcId="{928756DA-6D79-6A44-B59A-F4B055A5767D}" destId="{4AEB9FBB-7897-3840-935E-2892A3F7A213}" srcOrd="0" destOrd="0" presId="urn:microsoft.com/office/officeart/2005/8/layout/hList1"/>
    <dgm:cxn modelId="{01D800CB-83B1-A14A-BBB4-992F3931D808}" type="presOf" srcId="{4901F123-8D51-3B4E-942A-8C007F14BA1C}" destId="{6E49BECC-ED0A-1349-AE67-CB97E4E39425}" srcOrd="0" destOrd="2" presId="urn:microsoft.com/office/officeart/2005/8/layout/hList1"/>
    <dgm:cxn modelId="{49E00ACE-EDE3-E048-93C1-0F5631958887}" srcId="{694F7FC9-F9DA-9F40-8946-5F8B52B1B653}" destId="{22CDBA53-D595-9846-AAB8-8E517498EAD4}" srcOrd="1" destOrd="0" parTransId="{56FB84A6-1F17-E64A-BBCB-E89928E9E909}" sibTransId="{46EA54AE-7295-1E49-AB97-25192CB382A4}"/>
    <dgm:cxn modelId="{7EECEFD8-234D-4C01-A9D4-C9E78E8B662B}" type="presOf" srcId="{635AE8A4-4415-A148-96EC-A5BD5DFEFDEC}" destId="{2E0B9C59-C712-8F44-B4E2-64A2251FD0FF}" srcOrd="0" destOrd="2" presId="urn:microsoft.com/office/officeart/2005/8/layout/hList1"/>
    <dgm:cxn modelId="{4E92E9DB-7FCD-194D-9B51-1F24CF6C2093}" srcId="{22CDBA53-D595-9846-AAB8-8E517498EAD4}" destId="{79D5FB25-9BAD-AA4D-BDF3-D00A96E87156}" srcOrd="1" destOrd="0" parTransId="{C4E4B53C-BE41-F243-A684-C5677768A119}" sibTransId="{6C35955A-66F3-2943-9078-2B580B61D50D}"/>
    <dgm:cxn modelId="{71D456DD-C2D6-4D65-B337-F18B59798B86}" type="presOf" srcId="{694F7FC9-F9DA-9F40-8946-5F8B52B1B653}" destId="{539EFA9E-7794-8143-8300-D9C557047719}" srcOrd="0" destOrd="0" presId="urn:microsoft.com/office/officeart/2005/8/layout/hList1"/>
    <dgm:cxn modelId="{B76813E9-0414-7F4D-BEFA-8EE1AD88C88D}" srcId="{9303FF4B-AC1C-DE46-9C4E-40A86144630A}" destId="{A0E8D476-EC13-9448-8376-F679CBFE140F}" srcOrd="2" destOrd="0" parTransId="{BCE04EAD-7769-D04B-8FEB-DCFF50F8AD79}" sibTransId="{F882619A-C988-8E4A-8F8F-037170E4148A}"/>
    <dgm:cxn modelId="{09FD83EB-0985-1D48-AB44-F98A07114CC0}" srcId="{EFFEA3FA-D159-B64E-BE82-194FCD870054}" destId="{4901F123-8D51-3B4E-942A-8C007F14BA1C}" srcOrd="2" destOrd="0" parTransId="{806FA9B2-53DE-A249-97FE-4BB3B74C8A6E}" sibTransId="{30EFF87F-C992-A14E-BE38-ED5F3B8E9236}"/>
    <dgm:cxn modelId="{5D0FA6EF-3E2D-46D5-839D-9423FB218664}" type="presOf" srcId="{FD59A87D-BDAB-E143-A507-4723E5F7E26B}" destId="{C7DC2197-4FC7-934D-9214-43CBB1646887}" srcOrd="0" destOrd="1" presId="urn:microsoft.com/office/officeart/2005/8/layout/hList1"/>
    <dgm:cxn modelId="{DB5175F0-9D60-4012-A443-F2E91E8739E4}" type="presOf" srcId="{EFFEA3FA-D159-B64E-BE82-194FCD870054}" destId="{8F4C1E8E-C94C-4843-8BD2-7D928D7E8204}" srcOrd="0" destOrd="0" presId="urn:microsoft.com/office/officeart/2005/8/layout/hList1"/>
    <dgm:cxn modelId="{8BC1D3F5-05C7-424C-B432-871CCC5D37E7}" type="presOf" srcId="{4D4760A2-9265-7747-A1AC-33D0033EFBDD}" destId="{2E0B9C59-C712-8F44-B4E2-64A2251FD0FF}" srcOrd="0" destOrd="0" presId="urn:microsoft.com/office/officeart/2005/8/layout/hList1"/>
    <dgm:cxn modelId="{C22240F8-4721-384C-BA5F-FF901210D441}" srcId="{928756DA-6D79-6A44-B59A-F4B055A5767D}" destId="{A81D6F20-B69C-CB44-BA1A-BD28D09CA45C}" srcOrd="1" destOrd="0" parTransId="{8FB73C13-5896-4445-A6F5-F34E7CEC19C4}" sibTransId="{5958840E-40FC-3043-9098-F10B128B0490}"/>
    <dgm:cxn modelId="{863BDAAD-5DCF-4AAB-8758-452A5716863F}" type="presParOf" srcId="{539EFA9E-7794-8143-8300-D9C557047719}" destId="{A93CA5F3-FC8C-474F-B7BE-20DA52A6A0C7}" srcOrd="0" destOrd="0" presId="urn:microsoft.com/office/officeart/2005/8/layout/hList1"/>
    <dgm:cxn modelId="{A61A39AB-C742-4809-8BD6-EFA7EB62EADB}" type="presParOf" srcId="{A93CA5F3-FC8C-474F-B7BE-20DA52A6A0C7}" destId="{4AEB9FBB-7897-3840-935E-2892A3F7A213}" srcOrd="0" destOrd="0" presId="urn:microsoft.com/office/officeart/2005/8/layout/hList1"/>
    <dgm:cxn modelId="{E8041583-CD2C-4A0B-A5AF-3AD4CDD9D477}" type="presParOf" srcId="{A93CA5F3-FC8C-474F-B7BE-20DA52A6A0C7}" destId="{2E0B9C59-C712-8F44-B4E2-64A2251FD0FF}" srcOrd="1" destOrd="0" presId="urn:microsoft.com/office/officeart/2005/8/layout/hList1"/>
    <dgm:cxn modelId="{3782760E-3449-4694-957F-108F820FAA5F}" type="presParOf" srcId="{539EFA9E-7794-8143-8300-D9C557047719}" destId="{F5C05452-4451-FD49-9491-8EF84B551DBF}" srcOrd="1" destOrd="0" presId="urn:microsoft.com/office/officeart/2005/8/layout/hList1"/>
    <dgm:cxn modelId="{8DCCAB7D-A663-4D66-89F8-2C4DC2332BCE}" type="presParOf" srcId="{539EFA9E-7794-8143-8300-D9C557047719}" destId="{F8B6157B-787B-9A4D-9F88-25C4A907A939}" srcOrd="2" destOrd="0" presId="urn:microsoft.com/office/officeart/2005/8/layout/hList1"/>
    <dgm:cxn modelId="{D21551DF-E633-49EB-B603-09FC4F1A549D}" type="presParOf" srcId="{F8B6157B-787B-9A4D-9F88-25C4A907A939}" destId="{AC1F0D9D-6CDE-A244-9A70-5DF36D15809C}" srcOrd="0" destOrd="0" presId="urn:microsoft.com/office/officeart/2005/8/layout/hList1"/>
    <dgm:cxn modelId="{854DD5A0-9ECB-43EB-A904-8D1E519238D5}" type="presParOf" srcId="{F8B6157B-787B-9A4D-9F88-25C4A907A939}" destId="{E9AFA5E7-A6E2-A140-AA2A-C5E6DB69A59C}" srcOrd="1" destOrd="0" presId="urn:microsoft.com/office/officeart/2005/8/layout/hList1"/>
    <dgm:cxn modelId="{C14E92FB-DDA2-4994-8EAC-D6BE74CFDFD9}" type="presParOf" srcId="{539EFA9E-7794-8143-8300-D9C557047719}" destId="{E8435265-6D7D-5647-AC0F-9E5DED48AA4C}" srcOrd="3" destOrd="0" presId="urn:microsoft.com/office/officeart/2005/8/layout/hList1"/>
    <dgm:cxn modelId="{F46CA4BB-31C1-4CF1-A3C3-AFBEF91ABADB}" type="presParOf" srcId="{539EFA9E-7794-8143-8300-D9C557047719}" destId="{03049E6D-93AD-6642-8291-3FF751083404}" srcOrd="4" destOrd="0" presId="urn:microsoft.com/office/officeart/2005/8/layout/hList1"/>
    <dgm:cxn modelId="{79D3DF9F-30A1-4300-886B-10044D493817}" type="presParOf" srcId="{03049E6D-93AD-6642-8291-3FF751083404}" destId="{70438C15-C3EF-C544-8BA1-25F9B528CB1C}" srcOrd="0" destOrd="0" presId="urn:microsoft.com/office/officeart/2005/8/layout/hList1"/>
    <dgm:cxn modelId="{A8AED42C-A276-42BF-A9FE-24819E3AD434}" type="presParOf" srcId="{03049E6D-93AD-6642-8291-3FF751083404}" destId="{C7DC2197-4FC7-934D-9214-43CBB1646887}" srcOrd="1" destOrd="0" presId="urn:microsoft.com/office/officeart/2005/8/layout/hList1"/>
    <dgm:cxn modelId="{C29D3C92-429A-4FD2-8193-153AD9829393}" type="presParOf" srcId="{539EFA9E-7794-8143-8300-D9C557047719}" destId="{22387E47-CEBA-304F-BCFA-D0EE20B1F5D4}" srcOrd="5" destOrd="0" presId="urn:microsoft.com/office/officeart/2005/8/layout/hList1"/>
    <dgm:cxn modelId="{11F78A32-371E-4833-BA49-3921F2A5AA28}" type="presParOf" srcId="{539EFA9E-7794-8143-8300-D9C557047719}" destId="{3B1D703C-3557-1947-B08E-E82AF4AA7B48}" srcOrd="6" destOrd="0" presId="urn:microsoft.com/office/officeart/2005/8/layout/hList1"/>
    <dgm:cxn modelId="{9E3E16A5-6547-4868-A233-6DD3DD10989B}" type="presParOf" srcId="{3B1D703C-3557-1947-B08E-E82AF4AA7B48}" destId="{8F4C1E8E-C94C-4843-8BD2-7D928D7E8204}" srcOrd="0" destOrd="0" presId="urn:microsoft.com/office/officeart/2005/8/layout/hList1"/>
    <dgm:cxn modelId="{802AB332-D098-40E5-AA44-67B7853F1FBB}" type="presParOf" srcId="{3B1D703C-3557-1947-B08E-E82AF4AA7B48}" destId="{6E49BECC-ED0A-1349-AE67-CB97E4E39425}"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EB9FBB-7897-3840-935E-2892A3F7A213}">
      <dsp:nvSpPr>
        <dsp:cNvPr id="0" name=""/>
        <dsp:cNvSpPr/>
      </dsp:nvSpPr>
      <dsp:spPr>
        <a:xfrm>
          <a:off x="2234" y="120935"/>
          <a:ext cx="1343694" cy="50629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Services to jobseekers with barriers to employment</a:t>
          </a:r>
        </a:p>
      </dsp:txBody>
      <dsp:txXfrm>
        <a:off x="2234" y="120935"/>
        <a:ext cx="1343694" cy="506293"/>
      </dsp:txXfrm>
    </dsp:sp>
    <dsp:sp modelId="{2E0B9C59-C712-8F44-B4E2-64A2251FD0FF}">
      <dsp:nvSpPr>
        <dsp:cNvPr id="0" name=""/>
        <dsp:cNvSpPr/>
      </dsp:nvSpPr>
      <dsp:spPr>
        <a:xfrm>
          <a:off x="2234" y="627228"/>
          <a:ext cx="1343694" cy="158609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Array of WBL activities available</a:t>
          </a:r>
        </a:p>
        <a:p>
          <a:pPr marL="57150" lvl="1" indent="-57150" algn="l" defTabSz="444500">
            <a:lnSpc>
              <a:spcPct val="90000"/>
            </a:lnSpc>
            <a:spcBef>
              <a:spcPct val="0"/>
            </a:spcBef>
            <a:spcAft>
              <a:spcPct val="15000"/>
            </a:spcAft>
            <a:buChar char="•"/>
          </a:pPr>
          <a:r>
            <a:rPr lang="en-US" sz="1000" kern="1200"/>
            <a:t>Rapid and sustained engagement</a:t>
          </a:r>
        </a:p>
        <a:p>
          <a:pPr marL="57150" lvl="1" indent="-57150" algn="l" defTabSz="444500">
            <a:lnSpc>
              <a:spcPct val="90000"/>
            </a:lnSpc>
            <a:spcBef>
              <a:spcPct val="0"/>
            </a:spcBef>
            <a:spcAft>
              <a:spcPct val="15000"/>
            </a:spcAft>
            <a:buChar char="•"/>
          </a:pPr>
          <a:r>
            <a:rPr lang="en-US" sz="1000" kern="1200"/>
            <a:t>Team members assigned to support needs of jobseeker</a:t>
          </a:r>
        </a:p>
      </dsp:txBody>
      <dsp:txXfrm>
        <a:off x="2234" y="627228"/>
        <a:ext cx="1343694" cy="1586095"/>
      </dsp:txXfrm>
    </dsp:sp>
    <dsp:sp modelId="{AC1F0D9D-6CDE-A244-9A70-5DF36D15809C}">
      <dsp:nvSpPr>
        <dsp:cNvPr id="0" name=""/>
        <dsp:cNvSpPr/>
      </dsp:nvSpPr>
      <dsp:spPr>
        <a:xfrm>
          <a:off x="1534046" y="120935"/>
          <a:ext cx="1343694" cy="50629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Business relations</a:t>
          </a:r>
        </a:p>
      </dsp:txBody>
      <dsp:txXfrm>
        <a:off x="1534046" y="120935"/>
        <a:ext cx="1343694" cy="506293"/>
      </dsp:txXfrm>
    </dsp:sp>
    <dsp:sp modelId="{E9AFA5E7-A6E2-A140-AA2A-C5E6DB69A59C}">
      <dsp:nvSpPr>
        <dsp:cNvPr id="0" name=""/>
        <dsp:cNvSpPr/>
      </dsp:nvSpPr>
      <dsp:spPr>
        <a:xfrm>
          <a:off x="1534046" y="627228"/>
          <a:ext cx="1343694" cy="158609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Array of WBL activities available</a:t>
          </a:r>
        </a:p>
        <a:p>
          <a:pPr marL="57150" lvl="1" indent="-57150" algn="l" defTabSz="444500">
            <a:lnSpc>
              <a:spcPct val="90000"/>
            </a:lnSpc>
            <a:spcBef>
              <a:spcPct val="0"/>
            </a:spcBef>
            <a:spcAft>
              <a:spcPct val="15000"/>
            </a:spcAft>
            <a:buChar char="•"/>
          </a:pPr>
          <a:r>
            <a:rPr lang="en-US" sz="1000" kern="1200"/>
            <a:t>Rapid and sustained engagement</a:t>
          </a:r>
        </a:p>
        <a:p>
          <a:pPr marL="57150" lvl="1" indent="-57150" algn="l" defTabSz="444500">
            <a:lnSpc>
              <a:spcPct val="90000"/>
            </a:lnSpc>
            <a:spcBef>
              <a:spcPct val="0"/>
            </a:spcBef>
            <a:spcAft>
              <a:spcPct val="15000"/>
            </a:spcAft>
            <a:buChar char="•"/>
          </a:pPr>
          <a:r>
            <a:rPr lang="en-US" sz="1000" kern="1200"/>
            <a:t>Team members assigned to support needs of business</a:t>
          </a:r>
        </a:p>
      </dsp:txBody>
      <dsp:txXfrm>
        <a:off x="1534046" y="627228"/>
        <a:ext cx="1343694" cy="1586095"/>
      </dsp:txXfrm>
    </dsp:sp>
    <dsp:sp modelId="{70438C15-C3EF-C544-8BA1-25F9B528CB1C}">
      <dsp:nvSpPr>
        <dsp:cNvPr id="0" name=""/>
        <dsp:cNvSpPr/>
      </dsp:nvSpPr>
      <dsp:spPr>
        <a:xfrm>
          <a:off x="3065858" y="120935"/>
          <a:ext cx="1343694" cy="50629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Team approach for meeting dual-customers' needs</a:t>
          </a:r>
        </a:p>
      </dsp:txBody>
      <dsp:txXfrm>
        <a:off x="3065858" y="120935"/>
        <a:ext cx="1343694" cy="506293"/>
      </dsp:txXfrm>
    </dsp:sp>
    <dsp:sp modelId="{C7DC2197-4FC7-934D-9214-43CBB1646887}">
      <dsp:nvSpPr>
        <dsp:cNvPr id="0" name=""/>
        <dsp:cNvSpPr/>
      </dsp:nvSpPr>
      <dsp:spPr>
        <a:xfrm>
          <a:off x="3065858" y="627228"/>
          <a:ext cx="1343694" cy="158609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Cross-functional communication processes </a:t>
          </a:r>
        </a:p>
        <a:p>
          <a:pPr marL="57150" lvl="1" indent="-57150" algn="l" defTabSz="444500">
            <a:lnSpc>
              <a:spcPct val="90000"/>
            </a:lnSpc>
            <a:spcBef>
              <a:spcPct val="0"/>
            </a:spcBef>
            <a:spcAft>
              <a:spcPct val="15000"/>
            </a:spcAft>
            <a:buChar char="•"/>
          </a:pPr>
          <a:r>
            <a:rPr lang="en-US" sz="1000" kern="1200"/>
            <a:t>Data collected to track unmet needs; services provided; and needs met (outcomes) for both customers </a:t>
          </a:r>
        </a:p>
        <a:p>
          <a:pPr marL="57150" lvl="1" indent="-57150" algn="l" defTabSz="444500">
            <a:lnSpc>
              <a:spcPct val="90000"/>
            </a:lnSpc>
            <a:spcBef>
              <a:spcPct val="0"/>
            </a:spcBef>
            <a:spcAft>
              <a:spcPct val="15000"/>
            </a:spcAft>
            <a:buChar char="•"/>
          </a:pPr>
          <a:endParaRPr lang="en-US" sz="1000" kern="1200"/>
        </a:p>
      </dsp:txBody>
      <dsp:txXfrm>
        <a:off x="3065858" y="627228"/>
        <a:ext cx="1343694" cy="1586095"/>
      </dsp:txXfrm>
    </dsp:sp>
    <dsp:sp modelId="{8F4C1E8E-C94C-4843-8BD2-7D928D7E8204}">
      <dsp:nvSpPr>
        <dsp:cNvPr id="0" name=""/>
        <dsp:cNvSpPr/>
      </dsp:nvSpPr>
      <dsp:spPr>
        <a:xfrm>
          <a:off x="4597670" y="120935"/>
          <a:ext cx="1343694" cy="50629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Strategies to mitigate risk</a:t>
          </a:r>
        </a:p>
      </dsp:txBody>
      <dsp:txXfrm>
        <a:off x="4597670" y="120935"/>
        <a:ext cx="1343694" cy="506293"/>
      </dsp:txXfrm>
    </dsp:sp>
    <dsp:sp modelId="{6E49BECC-ED0A-1349-AE67-CB97E4E39425}">
      <dsp:nvSpPr>
        <dsp:cNvPr id="0" name=""/>
        <dsp:cNvSpPr/>
      </dsp:nvSpPr>
      <dsp:spPr>
        <a:xfrm>
          <a:off x="4597670" y="627228"/>
          <a:ext cx="1343694" cy="158609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VR agency or partner provides liability and workers comp coverage</a:t>
          </a:r>
        </a:p>
        <a:p>
          <a:pPr marL="57150" lvl="1" indent="-57150" algn="l" defTabSz="444500">
            <a:lnSpc>
              <a:spcPct val="90000"/>
            </a:lnSpc>
            <a:spcBef>
              <a:spcPct val="0"/>
            </a:spcBef>
            <a:spcAft>
              <a:spcPct val="15000"/>
            </a:spcAft>
            <a:buChar char="•"/>
          </a:pPr>
          <a:r>
            <a:rPr lang="en-US" sz="1000" kern="1200"/>
            <a:t>VR agency or partner provides training offset or paid wage</a:t>
          </a:r>
        </a:p>
        <a:p>
          <a:pPr marL="57150" lvl="1" indent="-57150" algn="l" defTabSz="444500">
            <a:lnSpc>
              <a:spcPct val="90000"/>
            </a:lnSpc>
            <a:spcBef>
              <a:spcPct val="0"/>
            </a:spcBef>
            <a:spcAft>
              <a:spcPct val="15000"/>
            </a:spcAft>
            <a:buChar char="•"/>
          </a:pPr>
          <a:r>
            <a:rPr lang="en-US" sz="1000" kern="1200"/>
            <a:t>WBL focus on exposure and experience</a:t>
          </a:r>
        </a:p>
      </dsp:txBody>
      <dsp:txXfrm>
        <a:off x="4597670" y="627228"/>
        <a:ext cx="1343694" cy="158609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1660</Words>
  <Characters>9467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Haines</dc:creator>
  <cp:keywords/>
  <dc:description/>
  <cp:lastModifiedBy>Kelly Haines</cp:lastModifiedBy>
  <cp:revision>2</cp:revision>
  <cp:lastPrinted>2019-07-01T14:43:00Z</cp:lastPrinted>
  <dcterms:created xsi:type="dcterms:W3CDTF">2019-12-06T17:47:00Z</dcterms:created>
  <dcterms:modified xsi:type="dcterms:W3CDTF">2019-12-06T17:47:00Z</dcterms:modified>
</cp:coreProperties>
</file>